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52"/>
          <w:szCs w:val="52"/>
        </w:rPr>
      </w:pPr>
    </w:p>
    <w:p>
      <w:pPr>
        <w:jc w:val="center"/>
        <w:rPr>
          <w:rFonts w:ascii="黑体" w:hAnsi="黑体" w:eastAsia="黑体" w:cs="黑体"/>
          <w:b/>
          <w:bCs/>
          <w:color w:val="365F91"/>
          <w:sz w:val="52"/>
          <w:szCs w:val="52"/>
        </w:rPr>
      </w:pPr>
      <w:r>
        <w:rPr>
          <w:rFonts w:hint="eastAsia" w:ascii="黑体" w:hAnsi="黑体" w:eastAsia="黑体" w:cs="黑体"/>
          <w:b/>
          <w:bCs/>
          <w:color w:val="365F91"/>
          <w:sz w:val="52"/>
          <w:szCs w:val="52"/>
        </w:rPr>
        <w:t>辽宁装备制造职业技术学院</w:t>
      </w:r>
    </w:p>
    <w:p>
      <w:pPr>
        <w:jc w:val="center"/>
        <w:rPr>
          <w:rFonts w:ascii="黑体" w:hAnsi="黑体" w:eastAsia="黑体" w:cs="黑体"/>
          <w:b/>
          <w:bCs/>
          <w:color w:val="365F91"/>
          <w:sz w:val="52"/>
          <w:szCs w:val="52"/>
        </w:rPr>
      </w:pPr>
      <w:r>
        <w:rPr>
          <w:rFonts w:ascii="黑体" w:hAnsi="黑体" w:eastAsia="黑体" w:cs="黑体"/>
          <w:b/>
          <w:bCs/>
          <w:color w:val="365F91"/>
          <w:sz w:val="52"/>
          <w:szCs w:val="52"/>
        </w:rPr>
        <w:t>2016</w:t>
      </w:r>
      <w:r>
        <w:rPr>
          <w:rFonts w:hint="eastAsia" w:ascii="黑体" w:hAnsi="黑体" w:eastAsia="黑体" w:cs="黑体"/>
          <w:b/>
          <w:bCs/>
          <w:color w:val="365F91"/>
          <w:sz w:val="52"/>
          <w:szCs w:val="52"/>
        </w:rPr>
        <w:t>年毕业生就业质量年度报告</w:t>
      </w:r>
    </w:p>
    <w:p>
      <w:pPr>
        <w:jc w:val="center"/>
        <w:rPr>
          <w:rFonts w:ascii="黑体" w:hAnsi="黑体" w:eastAsia="黑体" w:cs="黑体"/>
          <w:b/>
          <w:bCs/>
          <w:sz w:val="52"/>
          <w:szCs w:val="52"/>
        </w:rPr>
      </w:pPr>
    </w:p>
    <w:p>
      <w:pPr>
        <w:jc w:val="center"/>
        <w:rPr>
          <w:rFonts w:ascii="黑体" w:hAnsi="黑体" w:eastAsia="黑体" w:cs="黑体"/>
          <w:b/>
          <w:bCs/>
          <w:sz w:val="52"/>
          <w:szCs w:val="52"/>
        </w:rPr>
      </w:pPr>
    </w:p>
    <w:p>
      <w:pPr>
        <w:jc w:val="center"/>
        <w:rPr>
          <w:rFonts w:ascii="黑体" w:hAnsi="黑体" w:eastAsia="黑体" w:cs="黑体"/>
          <w:b/>
          <w:bCs/>
          <w:sz w:val="52"/>
          <w:szCs w:val="52"/>
        </w:rPr>
      </w:pPr>
    </w:p>
    <w:p>
      <w:pPr>
        <w:jc w:val="center"/>
        <w:rPr>
          <w:rFonts w:ascii="黑体" w:hAnsi="黑体" w:eastAsia="黑体" w:cs="黑体"/>
          <w:b/>
          <w:bCs/>
          <w:sz w:val="52"/>
          <w:szCs w:val="52"/>
        </w:rPr>
      </w:pPr>
      <w:r>
        <w:rPr>
          <w:rFonts w:ascii="黑体" w:hAnsi="黑体" w:eastAsia="黑体" w:cs="黑体"/>
          <w:b/>
          <w:sz w:val="52"/>
          <w:szCs w:val="52"/>
        </w:rPr>
        <w:pict>
          <v:shape id="_x0000_i1025" o:spt="75" alt="校徽1副本" type="#_x0000_t75" style="height:142.5pt;width:147pt;" filled="f" o:preferrelative="t" stroked="f" coordsize="21600,21600">
            <v:path/>
            <v:fill on="f" focussize="0,0"/>
            <v:stroke on="f" joinstyle="miter"/>
            <v:imagedata r:id="rId9" o:title=""/>
            <o:lock v:ext="edit" aspectratio="t"/>
            <w10:wrap type="none"/>
            <w10:anchorlock/>
          </v:shape>
        </w:pict>
      </w:r>
    </w:p>
    <w:p>
      <w:pPr>
        <w:jc w:val="center"/>
        <w:rPr>
          <w:rFonts w:ascii="黑体" w:hAnsi="黑体" w:eastAsia="黑体" w:cs="黑体"/>
          <w:b/>
          <w:bCs/>
          <w:sz w:val="52"/>
          <w:szCs w:val="52"/>
        </w:rPr>
      </w:pPr>
    </w:p>
    <w:p>
      <w:pPr>
        <w:jc w:val="center"/>
        <w:rPr>
          <w:rFonts w:ascii="黑体" w:hAnsi="黑体" w:eastAsia="黑体" w:cs="黑体"/>
          <w:b/>
          <w:bCs/>
          <w:sz w:val="52"/>
          <w:szCs w:val="52"/>
        </w:rPr>
      </w:pPr>
    </w:p>
    <w:p>
      <w:pPr>
        <w:jc w:val="center"/>
        <w:rPr>
          <w:rFonts w:ascii="黑体" w:hAnsi="黑体" w:eastAsia="黑体" w:cs="黑体"/>
          <w:b/>
          <w:bCs/>
          <w:sz w:val="52"/>
          <w:szCs w:val="52"/>
        </w:rPr>
      </w:pPr>
    </w:p>
    <w:p>
      <w:pPr>
        <w:jc w:val="center"/>
        <w:rPr>
          <w:rFonts w:ascii="黑体" w:hAnsi="黑体" w:eastAsia="黑体" w:cs="黑体"/>
          <w:b/>
          <w:bCs/>
          <w:sz w:val="28"/>
          <w:szCs w:val="28"/>
        </w:rPr>
      </w:pPr>
    </w:p>
    <w:p>
      <w:pPr>
        <w:jc w:val="center"/>
        <w:rPr>
          <w:rFonts w:ascii="黑体" w:hAnsi="黑体" w:eastAsia="黑体" w:cs="黑体"/>
          <w:b/>
          <w:bCs/>
          <w:sz w:val="28"/>
          <w:szCs w:val="28"/>
        </w:rPr>
      </w:pPr>
    </w:p>
    <w:p>
      <w:pPr>
        <w:jc w:val="center"/>
        <w:rPr>
          <w:rFonts w:ascii="宋体" w:cs="宋体"/>
          <w:color w:val="365F91"/>
          <w:sz w:val="28"/>
          <w:szCs w:val="28"/>
        </w:rPr>
      </w:pPr>
      <w:r>
        <w:rPr>
          <w:rFonts w:ascii="宋体" w:hAnsi="宋体" w:cs="宋体"/>
          <w:color w:val="365F91"/>
          <w:sz w:val="28"/>
          <w:szCs w:val="28"/>
        </w:rPr>
        <w:t>2016</w:t>
      </w:r>
      <w:r>
        <w:rPr>
          <w:rFonts w:hint="eastAsia" w:ascii="宋体" w:hAnsi="宋体" w:cs="宋体"/>
          <w:color w:val="365F91"/>
          <w:sz w:val="28"/>
          <w:szCs w:val="28"/>
        </w:rPr>
        <w:t>年</w:t>
      </w:r>
      <w:r>
        <w:rPr>
          <w:rFonts w:ascii="宋体" w:hAnsi="宋体" w:cs="宋体"/>
          <w:color w:val="365F91"/>
          <w:sz w:val="28"/>
          <w:szCs w:val="28"/>
        </w:rPr>
        <w:t>12</w:t>
      </w:r>
      <w:r>
        <w:rPr>
          <w:rFonts w:hint="eastAsia" w:ascii="宋体" w:hAnsi="宋体" w:cs="宋体"/>
          <w:color w:val="365F91"/>
          <w:sz w:val="28"/>
          <w:szCs w:val="28"/>
        </w:rPr>
        <w:t>月</w:t>
      </w:r>
    </w:p>
    <w:p>
      <w:pPr>
        <w:rPr>
          <w:rFonts w:ascii="仿宋" w:hAnsi="仿宋" w:eastAsia="仿宋" w:cs="仿宋"/>
          <w:b/>
          <w:bCs/>
          <w:sz w:val="28"/>
          <w:szCs w:val="28"/>
          <w:highlight w:val="yellow"/>
        </w:rPr>
      </w:pPr>
    </w:p>
    <w:p>
      <w:pPr>
        <w:jc w:val="center"/>
        <w:rPr>
          <w:rFonts w:ascii="仿宋" w:hAnsi="仿宋" w:eastAsia="仿宋" w:cs="仿宋"/>
          <w:b/>
          <w:bCs/>
          <w:sz w:val="32"/>
          <w:szCs w:val="32"/>
        </w:rPr>
        <w:sectPr>
          <w:headerReference r:id="rId4" w:type="first"/>
          <w:headerReference r:id="rId3" w:type="default"/>
          <w:footerReference r:id="rId5" w:type="default"/>
          <w:pgSz w:w="11906" w:h="16838"/>
          <w:pgMar w:top="1440" w:right="1800" w:bottom="1440" w:left="1800" w:header="851" w:footer="992" w:gutter="0"/>
          <w:pgNumType w:start="1"/>
          <w:cols w:space="425" w:num="1"/>
          <w:titlePg/>
          <w:docGrid w:type="lines" w:linePitch="312" w:charSpace="0"/>
        </w:sectPr>
      </w:pPr>
    </w:p>
    <w:p>
      <w:pPr>
        <w:pStyle w:val="11"/>
        <w:tabs>
          <w:tab w:val="right" w:leader="dot" w:pos="8306"/>
        </w:tabs>
        <w:jc w:val="center"/>
        <w:rPr>
          <w:b/>
          <w:bCs/>
          <w:sz w:val="44"/>
          <w:szCs w:val="44"/>
        </w:rPr>
      </w:pPr>
      <w:bookmarkStart w:id="0" w:name="_Toc9900"/>
      <w:bookmarkStart w:id="1" w:name="_Toc2510"/>
      <w:bookmarkStart w:id="2" w:name="_Toc22883"/>
      <w:bookmarkStart w:id="3" w:name="_Toc9644"/>
    </w:p>
    <w:p>
      <w:pPr>
        <w:pStyle w:val="11"/>
        <w:tabs>
          <w:tab w:val="right" w:leader="dot" w:pos="8306"/>
        </w:tabs>
        <w:jc w:val="center"/>
      </w:pPr>
      <w:r>
        <w:rPr>
          <w:rFonts w:hint="eastAsia"/>
          <w:b/>
          <w:bCs/>
          <w:sz w:val="44"/>
          <w:szCs w:val="44"/>
        </w:rPr>
        <w:t>目</w:t>
      </w:r>
      <w:r>
        <w:rPr>
          <w:b/>
          <w:bCs/>
          <w:sz w:val="44"/>
          <w:szCs w:val="44"/>
        </w:rPr>
        <w:t xml:space="preserve"> </w:t>
      </w:r>
      <w:r>
        <w:rPr>
          <w:rFonts w:hint="eastAsia"/>
          <w:b/>
          <w:bCs/>
          <w:sz w:val="44"/>
          <w:szCs w:val="44"/>
        </w:rPr>
        <w:t>录</w:t>
      </w:r>
    </w:p>
    <w:p>
      <w:pPr>
        <w:pStyle w:val="11"/>
        <w:tabs>
          <w:tab w:val="right" w:leader="dot" w:pos="8306"/>
        </w:tabs>
      </w:pPr>
      <w:r>
        <w:rPr>
          <w:kern w:val="44"/>
        </w:rPr>
        <w:fldChar w:fldCharType="begin"/>
      </w:r>
      <w:r>
        <w:rPr>
          <w:kern w:val="44"/>
        </w:rPr>
        <w:instrText xml:space="preserve">TOC \o "1-3" \h \u </w:instrText>
      </w:r>
      <w:r>
        <w:rPr>
          <w:kern w:val="44"/>
        </w:rPr>
        <w:fldChar w:fldCharType="separate"/>
      </w:r>
      <w:r>
        <w:rPr>
          <w:kern w:val="44"/>
        </w:rPr>
        <w:fldChar w:fldCharType="begin"/>
      </w:r>
      <w:r>
        <w:rPr>
          <w:kern w:val="44"/>
        </w:rPr>
        <w:instrText xml:space="preserve"> HYPERLINK \l _Toc3124 </w:instrText>
      </w:r>
      <w:r>
        <w:rPr>
          <w:kern w:val="44"/>
        </w:rPr>
        <w:fldChar w:fldCharType="separate"/>
      </w:r>
      <w:r>
        <w:rPr>
          <w:rFonts w:hint="eastAsia"/>
        </w:rPr>
        <w:t>学校概况</w:t>
      </w:r>
      <w:r>
        <w:tab/>
      </w:r>
      <w:r>
        <w:fldChar w:fldCharType="begin"/>
      </w:r>
      <w:r>
        <w:instrText xml:space="preserve"> PAGEREF _Toc3124 </w:instrText>
      </w:r>
      <w:r>
        <w:fldChar w:fldCharType="separate"/>
      </w:r>
      <w:r>
        <w:t>1</w:t>
      </w:r>
      <w:r>
        <w:fldChar w:fldCharType="end"/>
      </w:r>
      <w:r>
        <w:rPr>
          <w:kern w:val="44"/>
        </w:rPr>
        <w:fldChar w:fldCharType="end"/>
      </w:r>
    </w:p>
    <w:p>
      <w:pPr>
        <w:pStyle w:val="11"/>
        <w:tabs>
          <w:tab w:val="right" w:leader="dot" w:pos="8306"/>
        </w:tabs>
      </w:pPr>
      <w:r>
        <w:fldChar w:fldCharType="begin"/>
      </w:r>
      <w:r>
        <w:instrText xml:space="preserve"> HYPERLINK \l _Toc16880 </w:instrText>
      </w:r>
      <w:r>
        <w:fldChar w:fldCharType="separate"/>
      </w:r>
      <w:r>
        <w:rPr>
          <w:rFonts w:hint="eastAsia"/>
          <w:szCs w:val="32"/>
        </w:rPr>
        <w:t>第一部分</w:t>
      </w:r>
      <w:r>
        <w:rPr>
          <w:szCs w:val="32"/>
        </w:rPr>
        <w:t xml:space="preserve"> </w:t>
      </w:r>
      <w:r>
        <w:rPr>
          <w:rFonts w:hint="eastAsia"/>
          <w:szCs w:val="32"/>
        </w:rPr>
        <w:t>毕业生就业基本情况</w:t>
      </w:r>
      <w:r>
        <w:tab/>
      </w:r>
      <w:r>
        <w:fldChar w:fldCharType="begin"/>
      </w:r>
      <w:r>
        <w:instrText xml:space="preserve"> PAGEREF _Toc16880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_Toc27184 </w:instrText>
      </w:r>
      <w:r>
        <w:fldChar w:fldCharType="separate"/>
      </w:r>
      <w:r>
        <w:rPr>
          <w:rFonts w:hint="eastAsia" w:ascii="宋体" w:hAnsi="宋体" w:eastAsia="宋体" w:cs="宋体"/>
          <w:szCs w:val="30"/>
        </w:rPr>
        <w:t>一、毕业生规模</w:t>
      </w:r>
      <w:r>
        <w:tab/>
      </w:r>
      <w:r>
        <w:fldChar w:fldCharType="begin"/>
      </w:r>
      <w:r>
        <w:instrText xml:space="preserve"> PAGEREF _Toc27184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_Toc27850 </w:instrText>
      </w:r>
      <w:r>
        <w:fldChar w:fldCharType="separate"/>
      </w:r>
      <w:r>
        <w:rPr>
          <w:rFonts w:hint="eastAsia" w:ascii="宋体" w:hAnsi="宋体" w:eastAsia="宋体" w:cs="宋体"/>
          <w:szCs w:val="30"/>
        </w:rPr>
        <w:t>二、学院及专业结构</w:t>
      </w:r>
      <w:r>
        <w:tab/>
      </w:r>
      <w:r>
        <w:fldChar w:fldCharType="begin"/>
      </w:r>
      <w:r>
        <w:instrText xml:space="preserve"> PAGEREF _Toc27850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_Toc11230 </w:instrText>
      </w:r>
      <w:r>
        <w:fldChar w:fldCharType="separate"/>
      </w:r>
      <w:r>
        <w:rPr>
          <w:rFonts w:hint="eastAsia" w:ascii="宋体" w:hAnsi="宋体" w:eastAsia="宋体" w:cs="宋体"/>
          <w:szCs w:val="30"/>
        </w:rPr>
        <w:t>三、就业率及毕业去向</w:t>
      </w:r>
      <w:r>
        <w:tab/>
      </w:r>
      <w:r>
        <w:fldChar w:fldCharType="begin"/>
      </w:r>
      <w:r>
        <w:instrText xml:space="preserve"> PAGEREF _Toc11230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_Toc12071 </w:instrText>
      </w:r>
      <w:r>
        <w:fldChar w:fldCharType="separate"/>
      </w:r>
      <w:r>
        <w:rPr>
          <w:rFonts w:hint="eastAsia"/>
          <w:b w:val="0"/>
          <w:bCs/>
          <w:szCs w:val="28"/>
        </w:rPr>
        <w:t>（一）总体就业率</w:t>
      </w:r>
      <w:r>
        <w:tab/>
      </w:r>
      <w:r>
        <w:fldChar w:fldCharType="begin"/>
      </w:r>
      <w:r>
        <w:instrText xml:space="preserve"> PAGEREF _Toc12071 </w:instrText>
      </w:r>
      <w:r>
        <w:fldChar w:fldCharType="separate"/>
      </w:r>
      <w:r>
        <w:t>5</w:t>
      </w:r>
      <w:r>
        <w:fldChar w:fldCharType="end"/>
      </w:r>
      <w:r>
        <w:fldChar w:fldCharType="end"/>
      </w:r>
    </w:p>
    <w:p>
      <w:pPr>
        <w:pStyle w:val="7"/>
        <w:tabs>
          <w:tab w:val="right" w:leader="dot" w:pos="8306"/>
        </w:tabs>
      </w:pPr>
      <w:r>
        <w:fldChar w:fldCharType="begin"/>
      </w:r>
      <w:r>
        <w:instrText xml:space="preserve"> HYPERLINK \l _Toc25645 </w:instrText>
      </w:r>
      <w:r>
        <w:fldChar w:fldCharType="separate"/>
      </w:r>
      <w:r>
        <w:rPr>
          <w:rFonts w:hint="eastAsia"/>
          <w:b w:val="0"/>
          <w:bCs/>
          <w:szCs w:val="28"/>
        </w:rPr>
        <w:t>（二）各学院就业率</w:t>
      </w:r>
      <w:r>
        <w:tab/>
      </w:r>
      <w:r>
        <w:fldChar w:fldCharType="begin"/>
      </w:r>
      <w:r>
        <w:instrText xml:space="preserve"> PAGEREF _Toc25645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_Toc18218 </w:instrText>
      </w:r>
      <w:r>
        <w:fldChar w:fldCharType="separate"/>
      </w:r>
      <w:r>
        <w:rPr>
          <w:rFonts w:hint="eastAsia"/>
          <w:b w:val="0"/>
          <w:bCs/>
          <w:szCs w:val="28"/>
        </w:rPr>
        <w:t>（三）各专业就业率</w:t>
      </w:r>
      <w:r>
        <w:tab/>
      </w:r>
      <w:r>
        <w:fldChar w:fldCharType="begin"/>
      </w:r>
      <w:r>
        <w:instrText xml:space="preserve"> PAGEREF _Toc18218 </w:instrText>
      </w:r>
      <w:r>
        <w:fldChar w:fldCharType="separate"/>
      </w:r>
      <w:r>
        <w:t>6</w:t>
      </w:r>
      <w:r>
        <w:fldChar w:fldCharType="end"/>
      </w:r>
      <w:r>
        <w:fldChar w:fldCharType="end"/>
      </w:r>
    </w:p>
    <w:p>
      <w:pPr>
        <w:pStyle w:val="7"/>
        <w:tabs>
          <w:tab w:val="right" w:leader="dot" w:pos="8306"/>
        </w:tabs>
      </w:pPr>
      <w:r>
        <w:fldChar w:fldCharType="begin"/>
      </w:r>
      <w:r>
        <w:instrText xml:space="preserve"> HYPERLINK \l _Toc7155 </w:instrText>
      </w:r>
      <w:r>
        <w:fldChar w:fldCharType="separate"/>
      </w:r>
      <w:r>
        <w:rPr>
          <w:rFonts w:hint="eastAsia"/>
          <w:b w:val="0"/>
          <w:bCs/>
          <w:szCs w:val="28"/>
        </w:rPr>
        <w:t>（四）待就业情况</w:t>
      </w:r>
      <w:r>
        <w:tab/>
      </w:r>
      <w:r>
        <w:fldChar w:fldCharType="begin"/>
      </w:r>
      <w:r>
        <w:instrText xml:space="preserve"> PAGEREF _Toc7155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_Toc22667 </w:instrText>
      </w:r>
      <w:r>
        <w:fldChar w:fldCharType="separate"/>
      </w:r>
      <w:r>
        <w:rPr>
          <w:rFonts w:hint="eastAsia" w:ascii="宋体" w:hAnsi="宋体" w:eastAsia="宋体" w:cs="宋体"/>
          <w:szCs w:val="30"/>
        </w:rPr>
        <w:t>四、就业流向</w:t>
      </w:r>
      <w:r>
        <w:tab/>
      </w:r>
      <w:r>
        <w:fldChar w:fldCharType="begin"/>
      </w:r>
      <w:r>
        <w:instrText xml:space="preserve"> PAGEREF _Toc22667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_Toc5467 </w:instrText>
      </w:r>
      <w:r>
        <w:fldChar w:fldCharType="separate"/>
      </w:r>
      <w:r>
        <w:rPr>
          <w:rFonts w:hint="eastAsia"/>
          <w:b w:val="0"/>
          <w:bCs/>
          <w:szCs w:val="28"/>
        </w:rPr>
        <w:t>（一）签就业协议形式就业</w:t>
      </w:r>
      <w:r>
        <w:tab/>
      </w:r>
      <w:r>
        <w:fldChar w:fldCharType="begin"/>
      </w:r>
      <w:r>
        <w:instrText xml:space="preserve"> PAGEREF _Toc5467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_Toc23759 </w:instrText>
      </w:r>
      <w:r>
        <w:fldChar w:fldCharType="separate"/>
      </w:r>
      <w:r>
        <w:rPr>
          <w:rFonts w:hint="eastAsia"/>
          <w:b w:val="0"/>
          <w:bCs/>
          <w:szCs w:val="28"/>
        </w:rPr>
        <w:t>（二）升学</w:t>
      </w:r>
      <w:r>
        <w:tab/>
      </w:r>
      <w:r>
        <w:fldChar w:fldCharType="begin"/>
      </w:r>
      <w:r>
        <w:instrText xml:space="preserve"> PAGEREF _Toc23759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_Toc19387 </w:instrText>
      </w:r>
      <w:r>
        <w:fldChar w:fldCharType="separate"/>
      </w:r>
      <w:r>
        <w:rPr>
          <w:rFonts w:hint="eastAsia"/>
          <w:b w:val="0"/>
          <w:bCs/>
          <w:szCs w:val="28"/>
        </w:rPr>
        <w:t>（三）自主创业</w:t>
      </w:r>
      <w:r>
        <w:tab/>
      </w:r>
      <w:r>
        <w:fldChar w:fldCharType="begin"/>
      </w:r>
      <w:r>
        <w:instrText xml:space="preserve"> PAGEREF _Toc19387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_Toc12882 </w:instrText>
      </w:r>
      <w:r>
        <w:fldChar w:fldCharType="separate"/>
      </w:r>
      <w:r>
        <w:rPr>
          <w:rFonts w:hint="eastAsia"/>
          <w:szCs w:val="32"/>
        </w:rPr>
        <w:t>第二部分</w:t>
      </w:r>
      <w:r>
        <w:rPr>
          <w:szCs w:val="32"/>
        </w:rPr>
        <w:t xml:space="preserve"> </w:t>
      </w:r>
      <w:r>
        <w:rPr>
          <w:rFonts w:hint="eastAsia"/>
          <w:szCs w:val="32"/>
        </w:rPr>
        <w:t>学校毕业生就业工作举措</w:t>
      </w:r>
      <w:r>
        <w:tab/>
      </w:r>
      <w:r>
        <w:fldChar w:fldCharType="begin"/>
      </w:r>
      <w:r>
        <w:instrText xml:space="preserve"> PAGEREF _Toc12882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_Toc6893 </w:instrText>
      </w:r>
      <w:r>
        <w:fldChar w:fldCharType="separate"/>
      </w:r>
      <w:r>
        <w:rPr>
          <w:rFonts w:hint="eastAsia" w:ascii="宋体" w:hAnsi="宋体" w:eastAsia="宋体" w:cs="宋体"/>
          <w:szCs w:val="30"/>
        </w:rPr>
        <w:t>一、以政策，保力度</w:t>
      </w:r>
      <w:r>
        <w:tab/>
      </w:r>
      <w:r>
        <w:fldChar w:fldCharType="begin"/>
      </w:r>
      <w:r>
        <w:instrText xml:space="preserve"> PAGEREF _Toc6893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_Toc10414 </w:instrText>
      </w:r>
      <w:r>
        <w:fldChar w:fldCharType="separate"/>
      </w:r>
      <w:r>
        <w:rPr>
          <w:rFonts w:hint="eastAsia" w:ascii="宋体" w:hAnsi="宋体" w:eastAsia="宋体" w:cs="宋体"/>
          <w:szCs w:val="30"/>
        </w:rPr>
        <w:t>二、以管理，保落实</w:t>
      </w:r>
      <w:r>
        <w:tab/>
      </w:r>
      <w:r>
        <w:fldChar w:fldCharType="begin"/>
      </w:r>
      <w:r>
        <w:instrText xml:space="preserve"> PAGEREF _Toc10414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_Toc4773 </w:instrText>
      </w:r>
      <w:r>
        <w:fldChar w:fldCharType="separate"/>
      </w:r>
      <w:r>
        <w:rPr>
          <w:rFonts w:hint="eastAsia" w:ascii="宋体" w:hAnsi="宋体" w:eastAsia="宋体" w:cs="宋体"/>
          <w:szCs w:val="30"/>
        </w:rPr>
        <w:t>三、以合作，保稳定</w:t>
      </w:r>
      <w:r>
        <w:tab/>
      </w:r>
      <w:r>
        <w:fldChar w:fldCharType="begin"/>
      </w:r>
      <w:r>
        <w:instrText xml:space="preserve"> PAGEREF _Toc4773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_Toc7486 </w:instrText>
      </w:r>
      <w:r>
        <w:fldChar w:fldCharType="separate"/>
      </w:r>
      <w:r>
        <w:rPr>
          <w:rFonts w:hint="eastAsia" w:ascii="宋体" w:hAnsi="宋体" w:eastAsia="宋体" w:cs="宋体"/>
          <w:szCs w:val="30"/>
        </w:rPr>
        <w:t>四、以特色，保规模</w:t>
      </w:r>
      <w:r>
        <w:tab/>
      </w:r>
      <w:r>
        <w:fldChar w:fldCharType="begin"/>
      </w:r>
      <w:r>
        <w:instrText xml:space="preserve"> PAGEREF _Toc7486 </w:instrText>
      </w:r>
      <w:r>
        <w:fldChar w:fldCharType="separate"/>
      </w:r>
      <w:r>
        <w:t>14</w:t>
      </w:r>
      <w:r>
        <w:fldChar w:fldCharType="end"/>
      </w:r>
      <w:r>
        <w:fldChar w:fldCharType="end"/>
      </w:r>
    </w:p>
    <w:p>
      <w:pPr>
        <w:pStyle w:val="14"/>
        <w:tabs>
          <w:tab w:val="right" w:leader="dot" w:pos="8306"/>
        </w:tabs>
      </w:pPr>
      <w:r>
        <w:fldChar w:fldCharType="begin"/>
      </w:r>
      <w:r>
        <w:instrText xml:space="preserve"> HYPERLINK \l _Toc23908 </w:instrText>
      </w:r>
      <w:r>
        <w:fldChar w:fldCharType="separate"/>
      </w:r>
      <w:r>
        <w:rPr>
          <w:rFonts w:hint="eastAsia" w:ascii="宋体" w:hAnsi="宋体" w:eastAsia="宋体" w:cs="宋体"/>
          <w:szCs w:val="30"/>
        </w:rPr>
        <w:t>五、以服务，保效果</w:t>
      </w:r>
      <w:r>
        <w:tab/>
      </w:r>
      <w:r>
        <w:fldChar w:fldCharType="begin"/>
      </w:r>
      <w:r>
        <w:instrText xml:space="preserve"> PAGEREF _Toc23908 </w:instrText>
      </w:r>
      <w:r>
        <w:fldChar w:fldCharType="separate"/>
      </w:r>
      <w:r>
        <w:t>15</w:t>
      </w:r>
      <w:r>
        <w:fldChar w:fldCharType="end"/>
      </w:r>
      <w:r>
        <w:fldChar w:fldCharType="end"/>
      </w:r>
    </w:p>
    <w:p>
      <w:pPr>
        <w:pStyle w:val="14"/>
        <w:tabs>
          <w:tab w:val="right" w:leader="dot" w:pos="8306"/>
        </w:tabs>
      </w:pPr>
      <w:r>
        <w:fldChar w:fldCharType="begin"/>
      </w:r>
      <w:r>
        <w:instrText xml:space="preserve"> HYPERLINK \l _Toc4303 </w:instrText>
      </w:r>
      <w:r>
        <w:fldChar w:fldCharType="separate"/>
      </w:r>
      <w:r>
        <w:rPr>
          <w:rFonts w:hint="eastAsia" w:ascii="宋体" w:hAnsi="宋体" w:eastAsia="宋体" w:cs="宋体"/>
          <w:szCs w:val="30"/>
        </w:rPr>
        <w:t>六、重创业，寻创新</w:t>
      </w:r>
      <w:r>
        <w:tab/>
      </w:r>
      <w:r>
        <w:fldChar w:fldCharType="begin"/>
      </w:r>
      <w:r>
        <w:instrText xml:space="preserve"> PAGEREF _Toc4303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_Toc8169 </w:instrText>
      </w:r>
      <w:r>
        <w:fldChar w:fldCharType="separate"/>
      </w:r>
      <w:r>
        <w:rPr>
          <w:rFonts w:hint="eastAsia"/>
          <w:szCs w:val="32"/>
        </w:rPr>
        <w:t>第三部分</w:t>
      </w:r>
      <w:r>
        <w:rPr>
          <w:szCs w:val="32"/>
        </w:rPr>
        <w:t xml:space="preserve"> </w:t>
      </w:r>
      <w:r>
        <w:rPr>
          <w:rFonts w:hint="eastAsia"/>
          <w:szCs w:val="32"/>
        </w:rPr>
        <w:t>就业相关分析</w:t>
      </w:r>
      <w:r>
        <w:tab/>
      </w:r>
      <w:r>
        <w:fldChar w:fldCharType="begin"/>
      </w:r>
      <w:r>
        <w:instrText xml:space="preserve"> PAGEREF _Toc8169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_Toc10170 </w:instrText>
      </w:r>
      <w:r>
        <w:fldChar w:fldCharType="separate"/>
      </w:r>
      <w:r>
        <w:rPr>
          <w:rFonts w:hint="eastAsia" w:ascii="宋体" w:hAnsi="宋体" w:eastAsia="宋体" w:cs="宋体"/>
          <w:szCs w:val="30"/>
        </w:rPr>
        <w:t>一、毕业生就业薪酬水平</w:t>
      </w:r>
      <w:r>
        <w:tab/>
      </w:r>
      <w:r>
        <w:fldChar w:fldCharType="begin"/>
      </w:r>
      <w:r>
        <w:instrText xml:space="preserve"> PAGEREF _Toc10170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_Toc7512 </w:instrText>
      </w:r>
      <w:r>
        <w:fldChar w:fldCharType="separate"/>
      </w:r>
      <w:r>
        <w:rPr>
          <w:rFonts w:hint="eastAsia" w:ascii="宋体" w:hAnsi="宋体" w:eastAsia="宋体" w:cs="宋体"/>
          <w:szCs w:val="30"/>
        </w:rPr>
        <w:t>二、毕业生就业专业对口率</w:t>
      </w:r>
      <w:r>
        <w:tab/>
      </w:r>
      <w:r>
        <w:fldChar w:fldCharType="begin"/>
      </w:r>
      <w:r>
        <w:instrText xml:space="preserve"> PAGEREF _Toc7512 </w:instrText>
      </w:r>
      <w:r>
        <w:fldChar w:fldCharType="separate"/>
      </w:r>
      <w:r>
        <w:t>17</w:t>
      </w:r>
      <w:r>
        <w:fldChar w:fldCharType="end"/>
      </w:r>
      <w:r>
        <w:fldChar w:fldCharType="end"/>
      </w:r>
    </w:p>
    <w:p>
      <w:pPr>
        <w:pStyle w:val="14"/>
        <w:tabs>
          <w:tab w:val="right" w:leader="dot" w:pos="8306"/>
        </w:tabs>
      </w:pPr>
      <w:r>
        <w:fldChar w:fldCharType="begin"/>
      </w:r>
      <w:r>
        <w:instrText xml:space="preserve"> HYPERLINK \l _Toc20481 </w:instrText>
      </w:r>
      <w:r>
        <w:fldChar w:fldCharType="separate"/>
      </w:r>
      <w:r>
        <w:rPr>
          <w:rFonts w:hint="eastAsia" w:ascii="宋体" w:hAnsi="宋体" w:eastAsia="宋体" w:cs="宋体"/>
          <w:szCs w:val="30"/>
        </w:rPr>
        <w:t>三、毕业生就业满意度</w:t>
      </w:r>
      <w:r>
        <w:tab/>
      </w:r>
      <w:r>
        <w:fldChar w:fldCharType="begin"/>
      </w:r>
      <w:r>
        <w:instrText xml:space="preserve"> PAGEREF _Toc20481 </w:instrText>
      </w:r>
      <w:r>
        <w:fldChar w:fldCharType="separate"/>
      </w:r>
      <w:r>
        <w:t>18</w:t>
      </w:r>
      <w:r>
        <w:fldChar w:fldCharType="end"/>
      </w:r>
      <w:r>
        <w:fldChar w:fldCharType="end"/>
      </w:r>
    </w:p>
    <w:p>
      <w:pPr>
        <w:pStyle w:val="14"/>
        <w:tabs>
          <w:tab w:val="right" w:leader="dot" w:pos="8306"/>
        </w:tabs>
      </w:pPr>
      <w:r>
        <w:fldChar w:fldCharType="begin"/>
      </w:r>
      <w:r>
        <w:instrText xml:space="preserve"> HYPERLINK \l _Toc3437 </w:instrText>
      </w:r>
      <w:r>
        <w:fldChar w:fldCharType="separate"/>
      </w:r>
      <w:r>
        <w:rPr>
          <w:rFonts w:hint="eastAsia" w:ascii="宋体" w:hAnsi="宋体" w:eastAsia="宋体" w:cs="宋体"/>
          <w:szCs w:val="30"/>
        </w:rPr>
        <w:t>四、毕业生求职分析</w:t>
      </w:r>
      <w:r>
        <w:tab/>
      </w:r>
      <w:r>
        <w:fldChar w:fldCharType="begin"/>
      </w:r>
      <w:r>
        <w:instrText xml:space="preserve"> PAGEREF _Toc3437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_Toc25893 </w:instrText>
      </w:r>
      <w:r>
        <w:fldChar w:fldCharType="separate"/>
      </w:r>
      <w:r>
        <w:rPr>
          <w:rFonts w:hint="eastAsia"/>
          <w:szCs w:val="32"/>
        </w:rPr>
        <w:t>第四部分</w:t>
      </w:r>
      <w:r>
        <w:rPr>
          <w:szCs w:val="32"/>
        </w:rPr>
        <w:t xml:space="preserve"> </w:t>
      </w:r>
      <w:r>
        <w:rPr>
          <w:rFonts w:hint="eastAsia"/>
          <w:szCs w:val="32"/>
        </w:rPr>
        <w:t>就业发展趋势分析</w:t>
      </w:r>
      <w:r>
        <w:tab/>
      </w:r>
      <w:r>
        <w:fldChar w:fldCharType="begin"/>
      </w:r>
      <w:r>
        <w:instrText xml:space="preserve"> PAGEREF _Toc25893 </w:instrText>
      </w:r>
      <w:r>
        <w:fldChar w:fldCharType="separate"/>
      </w:r>
      <w:r>
        <w:t>19</w:t>
      </w:r>
      <w:r>
        <w:fldChar w:fldCharType="end"/>
      </w:r>
      <w:r>
        <w:fldChar w:fldCharType="end"/>
      </w:r>
    </w:p>
    <w:p>
      <w:pPr>
        <w:pStyle w:val="14"/>
        <w:tabs>
          <w:tab w:val="right" w:leader="dot" w:pos="8306"/>
        </w:tabs>
      </w:pPr>
      <w:r>
        <w:fldChar w:fldCharType="begin"/>
      </w:r>
      <w:r>
        <w:instrText xml:space="preserve"> HYPERLINK \l _Toc15733 </w:instrText>
      </w:r>
      <w:r>
        <w:fldChar w:fldCharType="separate"/>
      </w:r>
      <w:r>
        <w:rPr>
          <w:rFonts w:hint="eastAsia" w:ascii="宋体" w:hAnsi="宋体" w:eastAsia="宋体" w:cs="宋体"/>
          <w:szCs w:val="30"/>
        </w:rPr>
        <w:t>一、就业率变化趋势</w:t>
      </w:r>
      <w:r>
        <w:tab/>
      </w:r>
      <w:r>
        <w:fldChar w:fldCharType="begin"/>
      </w:r>
      <w:r>
        <w:instrText xml:space="preserve"> PAGEREF _Toc15733 </w:instrText>
      </w:r>
      <w:r>
        <w:fldChar w:fldCharType="separate"/>
      </w:r>
      <w:r>
        <w:t>19</w:t>
      </w:r>
      <w:r>
        <w:fldChar w:fldCharType="end"/>
      </w:r>
      <w:r>
        <w:fldChar w:fldCharType="end"/>
      </w:r>
    </w:p>
    <w:p>
      <w:pPr>
        <w:pStyle w:val="14"/>
        <w:tabs>
          <w:tab w:val="right" w:leader="dot" w:pos="8306"/>
        </w:tabs>
      </w:pPr>
      <w:r>
        <w:fldChar w:fldCharType="begin"/>
      </w:r>
      <w:r>
        <w:instrText xml:space="preserve"> HYPERLINK \l _Toc10188 </w:instrText>
      </w:r>
      <w:r>
        <w:fldChar w:fldCharType="separate"/>
      </w:r>
      <w:r>
        <w:rPr>
          <w:rFonts w:hint="eastAsia" w:ascii="宋体" w:hAnsi="宋体" w:eastAsia="宋体" w:cs="宋体"/>
          <w:szCs w:val="30"/>
        </w:rPr>
        <w:t>二、就业形式变化趋势</w:t>
      </w:r>
      <w:r>
        <w:tab/>
      </w:r>
      <w:r>
        <w:fldChar w:fldCharType="begin"/>
      </w:r>
      <w:r>
        <w:instrText xml:space="preserve"> PAGEREF _Toc10188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_Toc6630 </w:instrText>
      </w:r>
      <w:r>
        <w:fldChar w:fldCharType="separate"/>
      </w:r>
      <w:r>
        <w:rPr>
          <w:rFonts w:hint="eastAsia"/>
          <w:szCs w:val="32"/>
        </w:rPr>
        <w:t>第五部分</w:t>
      </w:r>
      <w:r>
        <w:rPr>
          <w:szCs w:val="32"/>
        </w:rPr>
        <w:t xml:space="preserve"> </w:t>
      </w:r>
      <w:r>
        <w:rPr>
          <w:rFonts w:hint="eastAsia"/>
          <w:szCs w:val="32"/>
        </w:rPr>
        <w:t>对教育教学的反馈</w:t>
      </w:r>
      <w:r>
        <w:tab/>
      </w:r>
      <w:r>
        <w:fldChar w:fldCharType="begin"/>
      </w:r>
      <w:r>
        <w:instrText xml:space="preserve"> PAGEREF _Toc6630 </w:instrText>
      </w:r>
      <w:r>
        <w:fldChar w:fldCharType="separate"/>
      </w:r>
      <w:r>
        <w:t>20</w:t>
      </w:r>
      <w:r>
        <w:fldChar w:fldCharType="end"/>
      </w:r>
      <w:r>
        <w:fldChar w:fldCharType="end"/>
      </w:r>
    </w:p>
    <w:p>
      <w:pPr>
        <w:pStyle w:val="14"/>
        <w:tabs>
          <w:tab w:val="right" w:leader="dot" w:pos="8306"/>
        </w:tabs>
      </w:pPr>
      <w:r>
        <w:fldChar w:fldCharType="begin"/>
      </w:r>
      <w:r>
        <w:instrText xml:space="preserve"> HYPERLINK \l _Toc20334 </w:instrText>
      </w:r>
      <w:r>
        <w:fldChar w:fldCharType="separate"/>
      </w:r>
      <w:r>
        <w:rPr>
          <w:rFonts w:hint="eastAsia" w:ascii="宋体" w:hAnsi="宋体" w:eastAsia="宋体" w:cs="宋体"/>
          <w:szCs w:val="30"/>
        </w:rPr>
        <w:t>二、对母校教育教学的评价</w:t>
      </w:r>
      <w:r>
        <w:tab/>
      </w:r>
      <w:r>
        <w:fldChar w:fldCharType="begin"/>
      </w:r>
      <w:r>
        <w:instrText xml:space="preserve"> PAGEREF _Toc20334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_Toc28100 </w:instrText>
      </w:r>
      <w:r>
        <w:fldChar w:fldCharType="separate"/>
      </w:r>
      <w:r>
        <w:rPr>
          <w:rFonts w:hint="eastAsia"/>
          <w:b w:val="0"/>
          <w:bCs/>
          <w:szCs w:val="28"/>
        </w:rPr>
        <w:t>（一）专业课评价</w:t>
      </w:r>
      <w:r>
        <w:tab/>
      </w:r>
      <w:r>
        <w:fldChar w:fldCharType="begin"/>
      </w:r>
      <w:r>
        <w:instrText xml:space="preserve"> PAGEREF _Toc28100 </w:instrText>
      </w:r>
      <w:r>
        <w:fldChar w:fldCharType="separate"/>
      </w:r>
      <w:r>
        <w:t>21</w:t>
      </w:r>
      <w:r>
        <w:fldChar w:fldCharType="end"/>
      </w:r>
      <w:r>
        <w:fldChar w:fldCharType="end"/>
      </w:r>
    </w:p>
    <w:p>
      <w:pPr>
        <w:pStyle w:val="7"/>
        <w:tabs>
          <w:tab w:val="right" w:leader="dot" w:pos="8306"/>
        </w:tabs>
      </w:pPr>
      <w:r>
        <w:fldChar w:fldCharType="begin"/>
      </w:r>
      <w:r>
        <w:instrText xml:space="preserve"> HYPERLINK \l _Toc28327 </w:instrText>
      </w:r>
      <w:r>
        <w:fldChar w:fldCharType="separate"/>
      </w:r>
      <w:r>
        <w:rPr>
          <w:rFonts w:hint="eastAsia"/>
          <w:b w:val="0"/>
          <w:bCs/>
          <w:szCs w:val="28"/>
        </w:rPr>
        <w:t>（二）教学实践环节评价</w:t>
      </w:r>
      <w:r>
        <w:tab/>
      </w:r>
      <w:r>
        <w:fldChar w:fldCharType="begin"/>
      </w:r>
      <w:r>
        <w:instrText xml:space="preserve"> PAGEREF _Toc28327 </w:instrText>
      </w:r>
      <w:r>
        <w:fldChar w:fldCharType="separate"/>
      </w:r>
      <w:r>
        <w:t>22</w:t>
      </w:r>
      <w:r>
        <w:fldChar w:fldCharType="end"/>
      </w:r>
      <w:r>
        <w:fldChar w:fldCharType="end"/>
      </w:r>
    </w:p>
    <w:p>
      <w:pPr>
        <w:pStyle w:val="7"/>
        <w:tabs>
          <w:tab w:val="right" w:leader="dot" w:pos="8306"/>
        </w:tabs>
      </w:pPr>
      <w:r>
        <w:fldChar w:fldCharType="begin"/>
      </w:r>
      <w:r>
        <w:instrText xml:space="preserve"> HYPERLINK \l _Toc20031 </w:instrText>
      </w:r>
      <w:r>
        <w:fldChar w:fldCharType="separate"/>
      </w:r>
      <w:r>
        <w:rPr>
          <w:rFonts w:hint="eastAsia"/>
          <w:b w:val="0"/>
          <w:bCs/>
          <w:szCs w:val="28"/>
        </w:rPr>
        <w:t>（三）任课教师评价</w:t>
      </w:r>
      <w:r>
        <w:tab/>
      </w:r>
      <w:r>
        <w:fldChar w:fldCharType="begin"/>
      </w:r>
      <w:r>
        <w:instrText xml:space="preserve"> PAGEREF _Toc20031 </w:instrText>
      </w:r>
      <w:r>
        <w:fldChar w:fldCharType="separate"/>
      </w:r>
      <w:r>
        <w:t>22</w:t>
      </w:r>
      <w:r>
        <w:fldChar w:fldCharType="end"/>
      </w:r>
      <w:r>
        <w:fldChar w:fldCharType="end"/>
      </w:r>
    </w:p>
    <w:p>
      <w:pPr>
        <w:pStyle w:val="14"/>
        <w:tabs>
          <w:tab w:val="right" w:leader="dot" w:pos="8306"/>
        </w:tabs>
      </w:pPr>
      <w:r>
        <w:fldChar w:fldCharType="begin"/>
      </w:r>
      <w:r>
        <w:instrText xml:space="preserve"> HYPERLINK \l _Toc26337 </w:instrText>
      </w:r>
      <w:r>
        <w:fldChar w:fldCharType="separate"/>
      </w:r>
      <w:r>
        <w:rPr>
          <w:rFonts w:hint="eastAsia" w:ascii="宋体" w:hAnsi="宋体" w:eastAsia="宋体" w:cs="宋体"/>
          <w:szCs w:val="30"/>
        </w:rPr>
        <w:t>三、毕业生就业能力的反馈</w:t>
      </w:r>
      <w:r>
        <w:tab/>
      </w:r>
      <w:r>
        <w:fldChar w:fldCharType="begin"/>
      </w:r>
      <w:r>
        <w:instrText xml:space="preserve"> PAGEREF _Toc26337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_Toc7211 </w:instrText>
      </w:r>
      <w:r>
        <w:fldChar w:fldCharType="separate"/>
      </w:r>
      <w:r>
        <w:rPr>
          <w:rFonts w:hint="eastAsia"/>
          <w:b w:val="0"/>
          <w:bCs/>
          <w:szCs w:val="28"/>
        </w:rPr>
        <w:t>（一）毕业生能力自评</w:t>
      </w:r>
      <w:r>
        <w:tab/>
      </w:r>
      <w:r>
        <w:fldChar w:fldCharType="begin"/>
      </w:r>
      <w:r>
        <w:instrText xml:space="preserve"> PAGEREF _Toc7211 </w:instrText>
      </w:r>
      <w:r>
        <w:fldChar w:fldCharType="separate"/>
      </w:r>
      <w:r>
        <w:t>23</w:t>
      </w:r>
      <w:r>
        <w:fldChar w:fldCharType="end"/>
      </w:r>
      <w:r>
        <w:fldChar w:fldCharType="end"/>
      </w:r>
    </w:p>
    <w:p>
      <w:pPr>
        <w:pStyle w:val="7"/>
        <w:tabs>
          <w:tab w:val="right" w:leader="dot" w:pos="8306"/>
        </w:tabs>
      </w:pPr>
      <w:r>
        <w:fldChar w:fldCharType="begin"/>
      </w:r>
      <w:r>
        <w:instrText xml:space="preserve"> HYPERLINK \l _Toc20075 </w:instrText>
      </w:r>
      <w:r>
        <w:fldChar w:fldCharType="separate"/>
      </w:r>
      <w:r>
        <w:rPr>
          <w:rFonts w:hint="eastAsia"/>
          <w:b w:val="0"/>
          <w:bCs/>
          <w:szCs w:val="28"/>
        </w:rPr>
        <w:t>（二）企业对毕业生能力满意度</w:t>
      </w:r>
      <w:r>
        <w:tab/>
      </w:r>
      <w:r>
        <w:fldChar w:fldCharType="begin"/>
      </w:r>
      <w:r>
        <w:instrText xml:space="preserve"> PAGEREF _Toc20075 </w:instrText>
      </w:r>
      <w:r>
        <w:fldChar w:fldCharType="separate"/>
      </w:r>
      <w:r>
        <w:t>23</w:t>
      </w:r>
      <w:r>
        <w:fldChar w:fldCharType="end"/>
      </w:r>
      <w:r>
        <w:fldChar w:fldCharType="end"/>
      </w:r>
    </w:p>
    <w:p>
      <w:pPr>
        <w:pStyle w:val="14"/>
        <w:tabs>
          <w:tab w:val="right" w:leader="dot" w:pos="8306"/>
        </w:tabs>
      </w:pPr>
      <w:r>
        <w:fldChar w:fldCharType="begin"/>
      </w:r>
      <w:r>
        <w:instrText xml:space="preserve"> HYPERLINK \l _Toc4670 </w:instrText>
      </w:r>
      <w:r>
        <w:fldChar w:fldCharType="separate"/>
      </w:r>
      <w:r>
        <w:rPr>
          <w:rFonts w:hint="eastAsia" w:ascii="宋体" w:hAnsi="宋体" w:eastAsia="宋体" w:cs="宋体"/>
          <w:szCs w:val="30"/>
        </w:rPr>
        <w:t>四、对教育教学的反馈建议</w:t>
      </w:r>
      <w:r>
        <w:tab/>
      </w:r>
      <w:r>
        <w:fldChar w:fldCharType="begin"/>
      </w:r>
      <w:r>
        <w:instrText xml:space="preserve"> PAGEREF _Toc4670 </w:instrText>
      </w:r>
      <w:r>
        <w:fldChar w:fldCharType="separate"/>
      </w:r>
      <w:r>
        <w:t>24</w:t>
      </w:r>
      <w:r>
        <w:fldChar w:fldCharType="end"/>
      </w:r>
      <w:r>
        <w:fldChar w:fldCharType="end"/>
      </w:r>
    </w:p>
    <w:p>
      <w:pPr>
        <w:pStyle w:val="2"/>
        <w:jc w:val="center"/>
        <w:sectPr>
          <w:footerReference r:id="rId6" w:type="default"/>
          <w:pgSz w:w="11906" w:h="16838"/>
          <w:pgMar w:top="1270" w:right="1800" w:bottom="1270" w:left="1800" w:header="851" w:footer="992" w:gutter="0"/>
          <w:cols w:space="0" w:num="1"/>
          <w:docGrid w:type="lines" w:linePitch="312" w:charSpace="0"/>
        </w:sectPr>
      </w:pPr>
      <w:r>
        <w:fldChar w:fldCharType="end"/>
      </w:r>
    </w:p>
    <w:p/>
    <w:bookmarkEnd w:id="0"/>
    <w:bookmarkEnd w:id="1"/>
    <w:bookmarkEnd w:id="2"/>
    <w:bookmarkEnd w:id="3"/>
    <w:p>
      <w:pPr>
        <w:pStyle w:val="2"/>
        <w:jc w:val="center"/>
      </w:pPr>
      <w:bookmarkStart w:id="4" w:name="_Toc29500"/>
      <w:bookmarkStart w:id="5" w:name="_Toc25037"/>
      <w:bookmarkStart w:id="6" w:name="_Toc7193"/>
      <w:bookmarkStart w:id="7" w:name="_Toc28167"/>
      <w:bookmarkStart w:id="8" w:name="_Toc5060"/>
      <w:bookmarkStart w:id="9" w:name="_Toc3124"/>
      <w:r>
        <w:rPr>
          <w:rFonts w:hint="eastAsia"/>
        </w:rPr>
        <w:t>学校概况</w:t>
      </w:r>
      <w:bookmarkEnd w:id="4"/>
      <w:bookmarkEnd w:id="5"/>
      <w:bookmarkEnd w:id="6"/>
      <w:bookmarkEnd w:id="7"/>
      <w:bookmarkEnd w:id="8"/>
      <w:bookmarkEnd w:id="9"/>
    </w:p>
    <w:p>
      <w:pPr>
        <w:ind w:firstLine="31680" w:firstLineChars="200"/>
        <w:rPr>
          <w:rFonts w:ascii="宋体" w:cs="宋体"/>
          <w:sz w:val="28"/>
          <w:szCs w:val="28"/>
        </w:rPr>
      </w:pPr>
      <w:r>
        <w:rPr>
          <w:rFonts w:hint="eastAsia" w:ascii="宋体" w:hAnsi="宋体" w:cs="宋体"/>
          <w:sz w:val="28"/>
          <w:szCs w:val="28"/>
        </w:rPr>
        <w:t>辽宁装备制造职业技术学院是省政府根据东北老工业基地振兴对装备制造业高素质技能型人才的迫切需要，于</w:t>
      </w:r>
      <w:r>
        <w:rPr>
          <w:rFonts w:ascii="宋体" w:hAnsi="宋体" w:cs="宋体"/>
          <w:sz w:val="28"/>
          <w:szCs w:val="28"/>
        </w:rPr>
        <w:t>2006</w:t>
      </w:r>
      <w:r>
        <w:rPr>
          <w:rFonts w:hint="eastAsia" w:ascii="宋体" w:hAnsi="宋体" w:cs="宋体"/>
          <w:sz w:val="28"/>
          <w:szCs w:val="28"/>
        </w:rPr>
        <w:t>年成立的一所公立普通高职院校。现任领导班子成员包括：党委书记伊焕斌，校长、党委副书记肖坤，党委副书记蔡羽，副校长任庆国、齐宁、邢古城，纪委书记姜广利。</w:t>
      </w:r>
    </w:p>
    <w:p>
      <w:pPr>
        <w:ind w:firstLine="570"/>
        <w:rPr>
          <w:rFonts w:ascii="宋体" w:cs="宋体"/>
          <w:sz w:val="28"/>
          <w:szCs w:val="28"/>
        </w:rPr>
      </w:pPr>
      <w:r>
        <w:rPr>
          <w:rFonts w:hint="eastAsia" w:ascii="宋体" w:hAnsi="宋体" w:cs="宋体"/>
          <w:sz w:val="28"/>
          <w:szCs w:val="28"/>
        </w:rPr>
        <w:t>学院位于沈阳辉山风景区，占地</w:t>
      </w:r>
      <w:r>
        <w:rPr>
          <w:rFonts w:ascii="宋体" w:hAnsi="宋体" w:cs="宋体"/>
          <w:sz w:val="28"/>
          <w:szCs w:val="28"/>
        </w:rPr>
        <w:t>538</w:t>
      </w:r>
      <w:r>
        <w:rPr>
          <w:rFonts w:hint="eastAsia" w:ascii="宋体" w:hAnsi="宋体" w:cs="宋体"/>
          <w:sz w:val="28"/>
          <w:szCs w:val="28"/>
        </w:rPr>
        <w:t>亩，建筑面积</w:t>
      </w:r>
      <w:r>
        <w:rPr>
          <w:rFonts w:ascii="宋体" w:hAnsi="宋体" w:cs="宋体"/>
          <w:sz w:val="28"/>
          <w:szCs w:val="28"/>
        </w:rPr>
        <w:t>13</w:t>
      </w:r>
      <w:r>
        <w:rPr>
          <w:rFonts w:hint="eastAsia" w:ascii="宋体" w:hAnsi="宋体" w:cs="宋体"/>
          <w:sz w:val="28"/>
          <w:szCs w:val="28"/>
        </w:rPr>
        <w:t>万多平方米，建有装备制造业博览中心、综合实训楼、实训工厂和文体馆等建筑，校内实习实训基地布局合理、功能完善、设施先进，拥有“五轴连动”等价值</w:t>
      </w:r>
      <w:r>
        <w:rPr>
          <w:rFonts w:ascii="宋体" w:hAnsi="宋体" w:cs="宋体"/>
          <w:sz w:val="28"/>
          <w:szCs w:val="28"/>
        </w:rPr>
        <w:t>6500</w:t>
      </w:r>
      <w:r>
        <w:rPr>
          <w:rFonts w:hint="eastAsia" w:ascii="宋体" w:hAnsi="宋体" w:cs="宋体"/>
          <w:sz w:val="28"/>
          <w:szCs w:val="28"/>
        </w:rPr>
        <w:t>多万元的高端实习实训设备，能够为学生提供真实的生产实训环境。学院下设机械工程学院、材料工程学院、自动控制工程学院、信息工程学院、工商管理学院、人文学院、政法学院（思政部、体育部）及实习实训中心等教学单位，现有在校生</w:t>
      </w:r>
      <w:r>
        <w:rPr>
          <w:rFonts w:ascii="宋体" w:hAnsi="宋体" w:cs="宋体"/>
          <w:sz w:val="28"/>
          <w:szCs w:val="28"/>
        </w:rPr>
        <w:t>1.2</w:t>
      </w:r>
      <w:r>
        <w:rPr>
          <w:rFonts w:hint="eastAsia" w:ascii="宋体" w:hAnsi="宋体" w:cs="宋体"/>
          <w:sz w:val="28"/>
          <w:szCs w:val="28"/>
        </w:rPr>
        <w:t>万多人（其中普通高职教育近</w:t>
      </w:r>
      <w:r>
        <w:rPr>
          <w:rFonts w:ascii="宋体" w:hAnsi="宋体" w:cs="宋体"/>
          <w:sz w:val="28"/>
          <w:szCs w:val="28"/>
        </w:rPr>
        <w:t>8000</w:t>
      </w:r>
      <w:r>
        <w:rPr>
          <w:rFonts w:hint="eastAsia" w:ascii="宋体" w:hAnsi="宋体" w:cs="宋体"/>
          <w:sz w:val="28"/>
          <w:szCs w:val="28"/>
        </w:rPr>
        <w:t>人），教职工</w:t>
      </w:r>
      <w:r>
        <w:rPr>
          <w:rFonts w:ascii="宋体" w:hAnsi="宋体" w:cs="宋体"/>
          <w:sz w:val="28"/>
          <w:szCs w:val="28"/>
        </w:rPr>
        <w:t>700</w:t>
      </w:r>
      <w:r>
        <w:rPr>
          <w:rFonts w:hint="eastAsia" w:ascii="宋体" w:hAnsi="宋体" w:cs="宋体"/>
          <w:sz w:val="28"/>
          <w:szCs w:val="28"/>
        </w:rPr>
        <w:t>多人。</w:t>
      </w:r>
    </w:p>
    <w:p>
      <w:pPr>
        <w:ind w:firstLine="570"/>
        <w:rPr>
          <w:rFonts w:ascii="宋体" w:cs="宋体"/>
          <w:sz w:val="28"/>
          <w:szCs w:val="28"/>
        </w:rPr>
      </w:pPr>
      <w:r>
        <w:rPr>
          <w:rFonts w:hint="eastAsia" w:ascii="宋体" w:hAnsi="宋体" w:cs="宋体"/>
          <w:sz w:val="28"/>
          <w:szCs w:val="28"/>
        </w:rPr>
        <w:t>学院紧紧围绕国家装备制造业振兴战略，与企业共同建设、改造和提升特色骨干专业，现开设电气自动化、数控技术、汽车检测与维修技术等</w:t>
      </w:r>
      <w:r>
        <w:rPr>
          <w:rFonts w:ascii="宋体" w:hAnsi="宋体" w:cs="宋体"/>
          <w:sz w:val="28"/>
          <w:szCs w:val="28"/>
        </w:rPr>
        <w:t>46</w:t>
      </w:r>
      <w:r>
        <w:rPr>
          <w:rFonts w:hint="eastAsia" w:ascii="宋体" w:hAnsi="宋体" w:cs="宋体"/>
          <w:sz w:val="28"/>
          <w:szCs w:val="28"/>
        </w:rPr>
        <w:t>个专业及专业方向，</w:t>
      </w:r>
      <w:r>
        <w:rPr>
          <w:rFonts w:ascii="宋体" w:hAnsi="宋体" w:cs="宋体"/>
          <w:sz w:val="28"/>
          <w:szCs w:val="28"/>
        </w:rPr>
        <w:t>12</w:t>
      </w:r>
      <w:r>
        <w:rPr>
          <w:rFonts w:hint="eastAsia" w:ascii="宋体" w:hAnsi="宋体" w:cs="宋体"/>
          <w:sz w:val="28"/>
          <w:szCs w:val="28"/>
        </w:rPr>
        <w:t>个专业得到国家及省财政的重点支持，完成了电气自动化、焊接自动化</w:t>
      </w:r>
      <w:r>
        <w:rPr>
          <w:rFonts w:ascii="宋体" w:hAnsi="宋体" w:cs="宋体"/>
          <w:sz w:val="28"/>
          <w:szCs w:val="28"/>
        </w:rPr>
        <w:t>2</w:t>
      </w:r>
      <w:r>
        <w:rPr>
          <w:rFonts w:hint="eastAsia" w:ascii="宋体" w:hAnsi="宋体" w:cs="宋体"/>
          <w:sz w:val="28"/>
          <w:szCs w:val="28"/>
        </w:rPr>
        <w:t>个教育部“提升专业服务能力”项目，实施了数控技术、物流管理</w:t>
      </w:r>
      <w:r>
        <w:rPr>
          <w:rFonts w:ascii="宋体" w:hAnsi="宋体" w:cs="宋体"/>
          <w:sz w:val="28"/>
          <w:szCs w:val="28"/>
        </w:rPr>
        <w:t>2</w:t>
      </w:r>
      <w:r>
        <w:rPr>
          <w:rFonts w:hint="eastAsia" w:ascii="宋体" w:hAnsi="宋体" w:cs="宋体"/>
          <w:sz w:val="28"/>
          <w:szCs w:val="28"/>
        </w:rPr>
        <w:t>个“对接产业集群省级示范专业”项目，基本形成了与先进装备制造业产业结构相对应的专业布局。</w:t>
      </w:r>
    </w:p>
    <w:p>
      <w:pPr>
        <w:ind w:firstLine="570"/>
        <w:rPr>
          <w:rFonts w:ascii="宋体" w:cs="宋体"/>
          <w:sz w:val="28"/>
          <w:szCs w:val="28"/>
        </w:rPr>
      </w:pPr>
      <w:r>
        <w:rPr>
          <w:rFonts w:hint="eastAsia" w:ascii="宋体" w:hAnsi="宋体" w:cs="宋体"/>
          <w:sz w:val="28"/>
          <w:szCs w:val="28"/>
        </w:rPr>
        <w:t>学院与辽沈地区十几家大中型装备制造类企业联合组建了校企合作理事会，与企业联办中兴通讯、进化动漫游等二级学院，实行“双主体”管理，由校企双方共同投入人力、资金和设备，共同进行人才培养。与于洪区政府在机床城共建产学研中心及实训中心，政、校、企共同开展人才培养、生产研发和成果转化，全国青年高技能人才培养示范基地等“五大基地”和青年技师协会成功入驻。牵头组建辽宁装备制造职教集团，推进校、企、研共同发展、合作共赢。多次成功举办校企合作高峰论坛及教育部“院士职校行”等活动，知名度和影响力显著提升。</w:t>
      </w:r>
    </w:p>
    <w:p>
      <w:pPr>
        <w:ind w:firstLine="570"/>
        <w:rPr>
          <w:rFonts w:ascii="宋体" w:cs="宋体"/>
          <w:sz w:val="28"/>
          <w:szCs w:val="28"/>
        </w:rPr>
      </w:pPr>
      <w:r>
        <w:rPr>
          <w:rFonts w:hint="eastAsia" w:ascii="宋体" w:hAnsi="宋体" w:cs="宋体"/>
          <w:sz w:val="28"/>
          <w:szCs w:val="28"/>
        </w:rPr>
        <w:t>学院积极开展顶岗实习，实行全程控制，保证培养质量。深化课程体系改革，构建基于工作过程的课程体系，制定基于职业标准的课程标准。实施“教学做一体化”教学改革，成立兴趣小组，在各类技能大赛上屡获殊荣。秉承“崇学尚用，德技双修”校训，建设新型校园文化，学院近年就业率始终保持在</w:t>
      </w:r>
      <w:r>
        <w:rPr>
          <w:rFonts w:ascii="宋体" w:hAnsi="宋体" w:cs="宋体"/>
          <w:sz w:val="28"/>
          <w:szCs w:val="28"/>
        </w:rPr>
        <w:t>95%</w:t>
      </w:r>
      <w:r>
        <w:rPr>
          <w:rFonts w:hint="eastAsia" w:ascii="宋体" w:hAnsi="宋体" w:cs="宋体"/>
          <w:sz w:val="28"/>
          <w:szCs w:val="28"/>
        </w:rPr>
        <w:t>以上，贫困生就业率</w:t>
      </w:r>
      <w:r>
        <w:rPr>
          <w:rFonts w:ascii="宋体" w:hAnsi="宋体" w:cs="宋体"/>
          <w:sz w:val="28"/>
          <w:szCs w:val="28"/>
        </w:rPr>
        <w:t>100%</w:t>
      </w:r>
      <w:r>
        <w:rPr>
          <w:rFonts w:hint="eastAsia" w:ascii="宋体" w:hAnsi="宋体" w:cs="宋体"/>
          <w:sz w:val="28"/>
          <w:szCs w:val="28"/>
        </w:rPr>
        <w:t>，在全省名列前茅。</w:t>
      </w:r>
    </w:p>
    <w:p>
      <w:pPr>
        <w:ind w:firstLine="570"/>
        <w:rPr>
          <w:rFonts w:ascii="宋体" w:cs="宋体"/>
          <w:sz w:val="28"/>
          <w:szCs w:val="28"/>
        </w:rPr>
      </w:pPr>
      <w:r>
        <w:rPr>
          <w:rFonts w:hint="eastAsia" w:ascii="宋体" w:hAnsi="宋体" w:cs="宋体"/>
          <w:sz w:val="28"/>
          <w:szCs w:val="28"/>
        </w:rPr>
        <w:t>由于办学成绩优异，学院近年来多次受到上级表彰，</w:t>
      </w:r>
      <w:r>
        <w:rPr>
          <w:rFonts w:ascii="宋体" w:hAnsi="宋体" w:cs="宋体"/>
          <w:sz w:val="28"/>
          <w:szCs w:val="28"/>
        </w:rPr>
        <w:t>2008</w:t>
      </w:r>
      <w:r>
        <w:rPr>
          <w:rFonts w:hint="eastAsia" w:ascii="宋体" w:hAnsi="宋体" w:cs="宋体"/>
          <w:sz w:val="28"/>
          <w:szCs w:val="28"/>
        </w:rPr>
        <w:t>年被评为省级高职示范校，</w:t>
      </w:r>
      <w:r>
        <w:rPr>
          <w:rFonts w:ascii="宋体" w:hAnsi="宋体" w:cs="宋体"/>
          <w:sz w:val="28"/>
          <w:szCs w:val="28"/>
        </w:rPr>
        <w:t>2011</w:t>
      </w:r>
      <w:r>
        <w:rPr>
          <w:rFonts w:hint="eastAsia" w:ascii="宋体" w:hAnsi="宋体" w:cs="宋体"/>
          <w:sz w:val="28"/>
          <w:szCs w:val="28"/>
        </w:rPr>
        <w:t>年被评为“省直机关先进党委”，</w:t>
      </w:r>
      <w:r>
        <w:rPr>
          <w:rFonts w:ascii="宋体" w:hAnsi="宋体" w:cs="宋体"/>
          <w:sz w:val="28"/>
          <w:szCs w:val="28"/>
        </w:rPr>
        <w:t>2012</w:t>
      </w:r>
      <w:r>
        <w:rPr>
          <w:rFonts w:hint="eastAsia" w:ascii="宋体" w:hAnsi="宋体" w:cs="宋体"/>
          <w:sz w:val="28"/>
          <w:szCs w:val="28"/>
        </w:rPr>
        <w:t>年荣获“省普通高校毕业生就业工作先进单位”和“省普通高校征集大学生入伍工作先进集体”称号，</w:t>
      </w:r>
      <w:r>
        <w:rPr>
          <w:rFonts w:ascii="宋体" w:hAnsi="宋体" w:cs="宋体"/>
          <w:sz w:val="28"/>
          <w:szCs w:val="28"/>
        </w:rPr>
        <w:t>2013</w:t>
      </w:r>
      <w:r>
        <w:rPr>
          <w:rFonts w:hint="eastAsia" w:ascii="宋体" w:hAnsi="宋体" w:cs="宋体"/>
          <w:sz w:val="28"/>
          <w:szCs w:val="28"/>
        </w:rPr>
        <w:t>年获“省职业教育改革发展示范学校建设计划第一批立项建设学校”、“省直机关目标绩效管理先进单位”、“省大学生心理健康教育示范校”殊荣，学校</w:t>
      </w:r>
      <w:r>
        <w:rPr>
          <w:rFonts w:ascii="宋体" w:hAnsi="宋体" w:cs="宋体"/>
          <w:sz w:val="28"/>
          <w:szCs w:val="28"/>
        </w:rPr>
        <w:t>A</w:t>
      </w:r>
      <w:r>
        <w:rPr>
          <w:rFonts w:hint="eastAsia" w:ascii="宋体" w:hAnsi="宋体" w:cs="宋体"/>
          <w:sz w:val="28"/>
          <w:szCs w:val="28"/>
        </w:rPr>
        <w:t>座、</w:t>
      </w:r>
      <w:r>
        <w:rPr>
          <w:rFonts w:ascii="宋体" w:hAnsi="宋体" w:cs="宋体"/>
          <w:sz w:val="28"/>
          <w:szCs w:val="28"/>
        </w:rPr>
        <w:t>B</w:t>
      </w:r>
      <w:r>
        <w:rPr>
          <w:rFonts w:hint="eastAsia" w:ascii="宋体" w:hAnsi="宋体" w:cs="宋体"/>
          <w:sz w:val="28"/>
          <w:szCs w:val="28"/>
        </w:rPr>
        <w:t>座学生公寓被评为“省大学生文明公寓”，</w:t>
      </w:r>
      <w:r>
        <w:rPr>
          <w:rFonts w:ascii="宋体" w:hAnsi="宋体" w:cs="宋体"/>
          <w:sz w:val="28"/>
          <w:szCs w:val="28"/>
        </w:rPr>
        <w:t>2014</w:t>
      </w:r>
      <w:r>
        <w:rPr>
          <w:rFonts w:hint="eastAsia" w:ascii="宋体" w:hAnsi="宋体" w:cs="宋体"/>
          <w:sz w:val="28"/>
          <w:szCs w:val="28"/>
        </w:rPr>
        <w:t>年荣获省综治委“平安校园”称号。</w:t>
      </w:r>
    </w:p>
    <w:p>
      <w:pPr>
        <w:ind w:firstLine="31680" w:firstLineChars="200"/>
        <w:rPr>
          <w:rFonts w:ascii="宋体" w:cs="宋体"/>
          <w:sz w:val="28"/>
          <w:szCs w:val="28"/>
        </w:rPr>
      </w:pPr>
      <w:r>
        <w:rPr>
          <w:rFonts w:hint="eastAsia" w:ascii="宋体" w:hAnsi="宋体" w:cs="宋体"/>
          <w:sz w:val="28"/>
          <w:szCs w:val="28"/>
        </w:rPr>
        <w:t>在未来发展中，学院将认真贯彻落实国家和我省关于加快发展现代职业教育的政策文件，把实施依法治校、民主治校作为治校办学的核心理念，以实现“传统高职向现代高职”战略转型为目标，坚持“向思路要出路、向改革要发展、向服务要质量、向管理要效能、向资源要政策、向项目要资金、向实干要成果、向宣传要影响”的“八向八要”工作原则，扎实开展人才培养模式改革，努力提高科学研究应用水平和服务社会能力，为辽宁老工业基地新一轮振兴和装备制造业的发展做出新的贡献！</w:t>
      </w:r>
      <w:bookmarkStart w:id="10" w:name="_Toc4725"/>
      <w:bookmarkStart w:id="11" w:name="_Toc9341"/>
      <w:bookmarkStart w:id="12" w:name="_Toc13925"/>
      <w:bookmarkStart w:id="13" w:name="_Toc18819"/>
      <w:bookmarkStart w:id="14" w:name="_Toc19567"/>
      <w:bookmarkStart w:id="15" w:name="_Toc31281"/>
      <w:bookmarkStart w:id="16" w:name="_Toc8310"/>
      <w:bookmarkStart w:id="17" w:name="_Toc31500"/>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ind w:firstLine="31680" w:firstLineChars="200"/>
        <w:rPr>
          <w:rFonts w:ascii="宋体" w:cs="宋体"/>
          <w:sz w:val="28"/>
          <w:szCs w:val="28"/>
        </w:rPr>
      </w:pPr>
    </w:p>
    <w:p>
      <w:pPr>
        <w:pStyle w:val="2"/>
        <w:jc w:val="center"/>
        <w:rPr>
          <w:sz w:val="32"/>
          <w:szCs w:val="32"/>
        </w:rPr>
      </w:pPr>
      <w:bookmarkStart w:id="18" w:name="_Toc16880"/>
      <w:r>
        <w:rPr>
          <w:rFonts w:hint="eastAsia"/>
          <w:sz w:val="32"/>
          <w:szCs w:val="32"/>
        </w:rPr>
        <w:t>第一部分</w:t>
      </w:r>
      <w:r>
        <w:rPr>
          <w:sz w:val="32"/>
          <w:szCs w:val="32"/>
        </w:rPr>
        <w:t xml:space="preserve"> </w:t>
      </w:r>
      <w:r>
        <w:rPr>
          <w:rFonts w:hint="eastAsia"/>
          <w:sz w:val="32"/>
          <w:szCs w:val="32"/>
        </w:rPr>
        <w:t>毕业生就业基本情况</w:t>
      </w:r>
      <w:bookmarkEnd w:id="10"/>
      <w:bookmarkEnd w:id="11"/>
      <w:bookmarkEnd w:id="12"/>
      <w:bookmarkEnd w:id="13"/>
      <w:bookmarkEnd w:id="14"/>
      <w:bookmarkEnd w:id="15"/>
      <w:bookmarkEnd w:id="16"/>
      <w:bookmarkEnd w:id="17"/>
      <w:bookmarkEnd w:id="18"/>
    </w:p>
    <w:p>
      <w:pPr>
        <w:pStyle w:val="3"/>
        <w:rPr>
          <w:rFonts w:ascii="宋体" w:hAnsi="宋体" w:eastAsia="宋体" w:cs="宋体"/>
          <w:sz w:val="30"/>
          <w:szCs w:val="30"/>
        </w:rPr>
      </w:pPr>
      <w:bookmarkStart w:id="19" w:name="_Toc8116"/>
      <w:bookmarkStart w:id="20" w:name="_Toc24273"/>
      <w:bookmarkStart w:id="21" w:name="_Toc30831"/>
      <w:bookmarkStart w:id="22" w:name="_Toc23653"/>
      <w:bookmarkStart w:id="23" w:name="_Toc3060"/>
      <w:bookmarkStart w:id="24" w:name="_Toc11470"/>
      <w:bookmarkStart w:id="25" w:name="_Toc1658"/>
      <w:bookmarkStart w:id="26" w:name="_Toc7976"/>
      <w:bookmarkStart w:id="27" w:name="_Toc27184"/>
      <w:r>
        <w:rPr>
          <w:rFonts w:hint="eastAsia" w:ascii="宋体" w:hAnsi="宋体" w:eastAsia="宋体" w:cs="宋体"/>
          <w:sz w:val="30"/>
          <w:szCs w:val="30"/>
        </w:rPr>
        <w:t>一、毕业生规模</w:t>
      </w:r>
      <w:bookmarkEnd w:id="19"/>
      <w:bookmarkEnd w:id="20"/>
      <w:bookmarkEnd w:id="21"/>
      <w:bookmarkEnd w:id="22"/>
      <w:bookmarkEnd w:id="23"/>
      <w:bookmarkEnd w:id="24"/>
      <w:bookmarkEnd w:id="25"/>
      <w:bookmarkEnd w:id="26"/>
      <w:bookmarkEnd w:id="27"/>
      <w:r>
        <w:rPr>
          <w:rFonts w:ascii="宋体" w:hAnsi="宋体" w:eastAsia="宋体" w:cs="宋体"/>
          <w:sz w:val="30"/>
          <w:szCs w:val="30"/>
        </w:rPr>
        <w:tab/>
      </w:r>
    </w:p>
    <w:p>
      <w:pPr>
        <w:tabs>
          <w:tab w:val="left" w:pos="2760"/>
        </w:tabs>
        <w:ind w:firstLine="31680" w:firstLineChars="200"/>
        <w:rPr>
          <w:rFonts w:ascii="宋体" w:cs="宋体"/>
          <w:color w:val="FF0000"/>
          <w:sz w:val="28"/>
          <w:szCs w:val="28"/>
        </w:rPr>
      </w:pPr>
      <w:r>
        <w:rPr>
          <w:rFonts w:hint="eastAsia" w:ascii="宋体" w:hAnsi="宋体" w:cs="宋体"/>
          <w:sz w:val="28"/>
          <w:szCs w:val="28"/>
        </w:rPr>
        <w:t>辽宁装备制造职业技术学院</w:t>
      </w:r>
      <w:r>
        <w:rPr>
          <w:rFonts w:ascii="宋体" w:hAnsi="宋体" w:cs="宋体"/>
          <w:sz w:val="28"/>
          <w:szCs w:val="28"/>
        </w:rPr>
        <w:t>2016</w:t>
      </w:r>
      <w:r>
        <w:rPr>
          <w:rFonts w:hint="eastAsia" w:ascii="宋体" w:hAnsi="宋体" w:cs="宋体"/>
          <w:sz w:val="28"/>
          <w:szCs w:val="28"/>
        </w:rPr>
        <w:t>年毕业生共有</w:t>
      </w:r>
      <w:r>
        <w:rPr>
          <w:rFonts w:ascii="宋体" w:hAnsi="宋体" w:cs="宋体"/>
          <w:sz w:val="28"/>
          <w:szCs w:val="28"/>
        </w:rPr>
        <w:t>2519</w:t>
      </w:r>
      <w:r>
        <w:rPr>
          <w:rFonts w:hint="eastAsia" w:ascii="宋体" w:hAnsi="宋体" w:cs="宋体"/>
          <w:sz w:val="28"/>
          <w:szCs w:val="28"/>
        </w:rPr>
        <w:t>名。其中，男生</w:t>
      </w:r>
      <w:r>
        <w:rPr>
          <w:rFonts w:ascii="宋体" w:hAnsi="宋体" w:cs="宋体"/>
          <w:sz w:val="28"/>
          <w:szCs w:val="28"/>
        </w:rPr>
        <w:t>1761</w:t>
      </w:r>
      <w:r>
        <w:rPr>
          <w:rFonts w:hint="eastAsia" w:ascii="宋体" w:hAnsi="宋体" w:cs="宋体"/>
          <w:sz w:val="28"/>
          <w:szCs w:val="28"/>
        </w:rPr>
        <w:t>名，女生</w:t>
      </w:r>
      <w:r>
        <w:rPr>
          <w:rFonts w:ascii="宋体" w:hAnsi="宋体" w:cs="宋体"/>
          <w:sz w:val="28"/>
          <w:szCs w:val="28"/>
        </w:rPr>
        <w:t>758</w:t>
      </w:r>
      <w:r>
        <w:rPr>
          <w:rFonts w:hint="eastAsia" w:ascii="宋体" w:hAnsi="宋体" w:cs="宋体"/>
          <w:sz w:val="28"/>
          <w:szCs w:val="28"/>
        </w:rPr>
        <w:t>名，男女性别比为</w:t>
      </w:r>
      <w:r>
        <w:rPr>
          <w:rFonts w:ascii="宋体" w:hAnsi="宋体" w:cs="宋体"/>
          <w:sz w:val="28"/>
          <w:szCs w:val="28"/>
        </w:rPr>
        <w:t>2.32</w:t>
      </w:r>
      <w:r>
        <w:rPr>
          <w:rFonts w:hint="eastAsia" w:ascii="宋体" w:hAnsi="宋体" w:cs="宋体"/>
          <w:sz w:val="28"/>
          <w:szCs w:val="28"/>
        </w:rPr>
        <w:t>：</w:t>
      </w:r>
      <w:r>
        <w:rPr>
          <w:rFonts w:ascii="宋体" w:hAnsi="宋体" w:cs="宋体"/>
          <w:sz w:val="28"/>
          <w:szCs w:val="28"/>
        </w:rPr>
        <w:t>1</w:t>
      </w:r>
      <w:r>
        <w:rPr>
          <w:rFonts w:hint="eastAsia" w:ascii="宋体" w:hAnsi="宋体" w:cs="宋体"/>
          <w:sz w:val="28"/>
          <w:szCs w:val="28"/>
        </w:rPr>
        <w:t>；省内生源</w:t>
      </w:r>
      <w:r>
        <w:rPr>
          <w:rFonts w:ascii="宋体" w:hAnsi="宋体" w:cs="宋体"/>
          <w:sz w:val="28"/>
          <w:szCs w:val="28"/>
        </w:rPr>
        <w:t>2404</w:t>
      </w:r>
      <w:r>
        <w:rPr>
          <w:rFonts w:hint="eastAsia" w:ascii="宋体" w:hAnsi="宋体" w:cs="宋体"/>
          <w:sz w:val="28"/>
          <w:szCs w:val="28"/>
        </w:rPr>
        <w:t>人，省外生源</w:t>
      </w:r>
      <w:r>
        <w:rPr>
          <w:rFonts w:ascii="宋体" w:hAnsi="宋体" w:cs="宋体"/>
          <w:sz w:val="28"/>
          <w:szCs w:val="28"/>
        </w:rPr>
        <w:t>115</w:t>
      </w:r>
      <w:r>
        <w:rPr>
          <w:rFonts w:hint="eastAsia" w:ascii="宋体" w:hAnsi="宋体" w:cs="宋体"/>
          <w:sz w:val="28"/>
          <w:szCs w:val="28"/>
        </w:rPr>
        <w:t>人。</w:t>
      </w:r>
    </w:p>
    <w:p>
      <w:pPr>
        <w:tabs>
          <w:tab w:val="left" w:pos="2760"/>
        </w:tabs>
        <w:jc w:val="center"/>
        <w:rPr>
          <w:rFonts w:ascii="仿宋" w:hAnsi="仿宋" w:eastAsia="仿宋"/>
          <w:color w:val="FF0000"/>
          <w:sz w:val="28"/>
          <w:szCs w:val="28"/>
        </w:rPr>
      </w:pPr>
      <w:r>
        <w:rPr>
          <w:rFonts w:ascii="仿宋" w:hAnsi="仿宋" w:eastAsia="仿宋"/>
          <w:color w:val="FF0000"/>
          <w:sz w:val="28"/>
          <w:szCs w:val="28"/>
        </w:rPr>
        <w:object>
          <v:shape id="_x0000_i1026" o:spt="75" type="#_x0000_t75" style="height:210.75pt;width:348pt;" o:ole="t" filled="f" o:preferrelative="t" stroked="f" coordsize="21600,21600">
            <v:path/>
            <v:fill on="f" focussize="0,0"/>
            <v:stroke on="f" joinstyle="miter"/>
            <v:imagedata r:id="rId11" o:title=""/>
            <o:lock v:ext="edit" aspectratio="t"/>
            <w10:wrap type="none"/>
            <w10:anchorlock/>
          </v:shape>
          <o:OLEObject Type="Embed" ProgID="Excel.Chart.8" ShapeID="_x0000_i1026" DrawAspect="Content" ObjectID="_1468075725" r:id="rId10">
            <o:LockedField>false</o:LockedField>
          </o:OLEObject>
        </w:obje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tabs>
          <w:tab w:val="left" w:pos="2760"/>
        </w:tabs>
        <w:jc w:val="center"/>
        <w:rPr>
          <w:rFonts w:ascii="仿宋" w:hAnsi="仿宋" w:eastAsia="仿宋"/>
          <w:color w:val="FF0000"/>
          <w:sz w:val="28"/>
          <w:szCs w:val="28"/>
        </w:rPr>
      </w:pPr>
      <w:r>
        <w:rPr>
          <w:rFonts w:ascii="仿宋" w:hAnsi="仿宋" w:eastAsia="仿宋"/>
          <w:color w:val="FF0000"/>
          <w:sz w:val="28"/>
          <w:szCs w:val="28"/>
        </w:rPr>
        <w:pict>
          <v:shape id="_x0000_i1027" o:spt="75" type="#_x0000_t75" style="height:219.75pt;width:358.5pt;" filled="f" o:preferrelative="t" stroked="f" coordsize="21600,21600">
            <v:path/>
            <v:fill on="f" focussize="0,0"/>
            <v:stroke on="f" joinstyle="miter"/>
            <v:imagedata r:id="rId12"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pStyle w:val="3"/>
        <w:rPr>
          <w:rFonts w:ascii="宋体" w:hAnsi="宋体" w:eastAsia="宋体" w:cs="宋体"/>
          <w:sz w:val="30"/>
          <w:szCs w:val="30"/>
        </w:rPr>
      </w:pPr>
      <w:bookmarkStart w:id="28" w:name="_Toc14526"/>
      <w:bookmarkStart w:id="29" w:name="_Toc32085"/>
      <w:bookmarkStart w:id="30" w:name="_Toc22625"/>
      <w:bookmarkStart w:id="31" w:name="_Toc12440"/>
      <w:bookmarkStart w:id="32" w:name="_Toc27985"/>
      <w:bookmarkStart w:id="33" w:name="_Toc18656"/>
      <w:bookmarkStart w:id="34" w:name="_Toc7972"/>
      <w:bookmarkStart w:id="35" w:name="_Toc189"/>
      <w:bookmarkStart w:id="36" w:name="_Toc27850"/>
      <w:r>
        <w:rPr>
          <w:rFonts w:hint="eastAsia" w:ascii="宋体" w:hAnsi="宋体" w:eastAsia="宋体" w:cs="宋体"/>
          <w:sz w:val="30"/>
          <w:szCs w:val="30"/>
        </w:rPr>
        <w:t>二、学院及专业结构</w:t>
      </w:r>
      <w:bookmarkEnd w:id="28"/>
      <w:bookmarkEnd w:id="29"/>
      <w:bookmarkEnd w:id="30"/>
      <w:bookmarkEnd w:id="31"/>
      <w:bookmarkEnd w:id="32"/>
      <w:bookmarkEnd w:id="33"/>
      <w:bookmarkEnd w:id="34"/>
      <w:bookmarkEnd w:id="35"/>
      <w:bookmarkEnd w:id="36"/>
    </w:p>
    <w:p>
      <w:pPr>
        <w:tabs>
          <w:tab w:val="left" w:pos="2760"/>
        </w:tabs>
        <w:ind w:firstLine="31680" w:firstLineChars="200"/>
        <w:rPr>
          <w:rFonts w:ascii="宋体" w:cs="宋体"/>
          <w:sz w:val="28"/>
          <w:szCs w:val="28"/>
        </w:rPr>
      </w:pPr>
      <w:r>
        <w:rPr>
          <w:rFonts w:hint="eastAsia" w:ascii="宋体" w:hAnsi="宋体" w:cs="宋体"/>
          <w:sz w:val="28"/>
          <w:szCs w:val="28"/>
        </w:rPr>
        <w:t>全校毕业生共分布在</w:t>
      </w:r>
      <w:r>
        <w:rPr>
          <w:rFonts w:ascii="宋体" w:hAnsi="宋体" w:cs="宋体"/>
          <w:sz w:val="28"/>
          <w:szCs w:val="28"/>
        </w:rPr>
        <w:t>7</w:t>
      </w:r>
      <w:r>
        <w:rPr>
          <w:rFonts w:hint="eastAsia" w:ascii="宋体" w:hAnsi="宋体" w:cs="宋体"/>
          <w:sz w:val="28"/>
          <w:szCs w:val="28"/>
        </w:rPr>
        <w:t>个学院</w:t>
      </w:r>
      <w:r>
        <w:rPr>
          <w:rFonts w:ascii="宋体" w:hAnsi="宋体" w:cs="宋体"/>
          <w:sz w:val="28"/>
          <w:szCs w:val="28"/>
        </w:rPr>
        <w:t>32</w:t>
      </w:r>
      <w:r>
        <w:rPr>
          <w:rFonts w:hint="eastAsia" w:ascii="宋体" w:hAnsi="宋体" w:cs="宋体"/>
          <w:sz w:val="28"/>
          <w:szCs w:val="28"/>
        </w:rPr>
        <w:t>个专业。其中，机械工程学院、材料工程学院、自动控制工程学院、信息工程学院毕业生人数较多，人数占比均在</w:t>
      </w:r>
      <w:r>
        <w:rPr>
          <w:rFonts w:ascii="宋体" w:hAnsi="宋体" w:cs="宋体"/>
          <w:sz w:val="28"/>
          <w:szCs w:val="28"/>
        </w:rPr>
        <w:t>16%</w:t>
      </w:r>
      <w:r>
        <w:rPr>
          <w:rFonts w:hint="eastAsia" w:ascii="宋体" w:hAnsi="宋体" w:cs="宋体"/>
          <w:sz w:val="28"/>
          <w:szCs w:val="28"/>
        </w:rPr>
        <w:t>以上。</w:t>
      </w:r>
    </w:p>
    <w:p>
      <w:pPr>
        <w:jc w:val="center"/>
        <w:rPr>
          <w:rFonts w:ascii="仿宋" w:hAnsi="仿宋" w:eastAsia="仿宋"/>
          <w:sz w:val="28"/>
          <w:szCs w:val="28"/>
        </w:rPr>
      </w:pPr>
      <w:r>
        <w:rPr>
          <w:rFonts w:ascii="仿宋" w:hAnsi="仿宋" w:eastAsia="仿宋"/>
          <w:sz w:val="28"/>
          <w:szCs w:val="28"/>
        </w:rPr>
        <w:pict>
          <v:shape id="_x0000_i1028" o:spt="75" alt="学院及专业机构" type="#_x0000_t75" style="height:429pt;width:386.25pt;" filled="f" o:preferrelative="t" stroked="f" coordsize="21600,21600">
            <v:path/>
            <v:fill on="f" focussize="0,0"/>
            <v:stroke on="f" joinstyle="miter"/>
            <v:imagedata r:id="rId13" o:title=""/>
            <o:lock v:ext="edit" aspectratio="t"/>
            <w10:wrap type="none"/>
            <w10:anchorlock/>
          </v:shape>
        </w:pict>
      </w:r>
    </w:p>
    <w:p>
      <w:pPr>
        <w:tabs>
          <w:tab w:val="left" w:pos="2760"/>
        </w:tabs>
        <w:jc w:val="left"/>
        <w:rPr>
          <w:rFonts w:ascii="仿宋" w:hAnsi="仿宋" w:eastAsia="仿宋" w:cs="仿宋"/>
        </w:rPr>
      </w:pPr>
      <w:r>
        <w:rPr>
          <w:rFonts w:hint="eastAsia" w:ascii="仿宋" w:hAnsi="仿宋" w:eastAsia="仿宋" w:cs="仿宋"/>
        </w:rPr>
        <w:t>数据来源：</w:t>
      </w:r>
      <w:bookmarkStart w:id="37" w:name="_Toc3262"/>
      <w:bookmarkStart w:id="38" w:name="_Toc4612"/>
      <w:bookmarkStart w:id="39" w:name="_Toc4613"/>
      <w:r>
        <w:rPr>
          <w:rFonts w:hint="eastAsia" w:ascii="仿宋" w:hAnsi="仿宋" w:eastAsia="仿宋" w:cs="仿宋"/>
        </w:rPr>
        <w:t>辽宁省普通高校毕业生就业管理信息系统</w:t>
      </w:r>
    </w:p>
    <w:p>
      <w:pPr>
        <w:pStyle w:val="3"/>
        <w:rPr>
          <w:rFonts w:ascii="宋体" w:hAnsi="宋体" w:eastAsia="宋体" w:cs="宋体"/>
          <w:sz w:val="30"/>
          <w:szCs w:val="30"/>
        </w:rPr>
      </w:pPr>
      <w:bookmarkStart w:id="40" w:name="_Toc31765"/>
      <w:bookmarkStart w:id="41" w:name="_Toc11230"/>
      <w:r>
        <w:rPr>
          <w:rFonts w:hint="eastAsia" w:ascii="宋体" w:hAnsi="宋体" w:eastAsia="宋体" w:cs="宋体"/>
          <w:sz w:val="30"/>
          <w:szCs w:val="30"/>
        </w:rPr>
        <w:t>三、就业率</w:t>
      </w:r>
      <w:bookmarkEnd w:id="37"/>
      <w:bookmarkEnd w:id="38"/>
      <w:bookmarkEnd w:id="39"/>
      <w:r>
        <w:rPr>
          <w:rFonts w:hint="eastAsia" w:ascii="宋体" w:hAnsi="宋体" w:eastAsia="宋体" w:cs="宋体"/>
          <w:sz w:val="30"/>
          <w:szCs w:val="30"/>
        </w:rPr>
        <w:t>及毕业去向</w:t>
      </w:r>
      <w:bookmarkEnd w:id="40"/>
      <w:bookmarkEnd w:id="41"/>
    </w:p>
    <w:p>
      <w:pPr>
        <w:pStyle w:val="4"/>
        <w:rPr>
          <w:b w:val="0"/>
          <w:bCs/>
          <w:sz w:val="28"/>
          <w:szCs w:val="28"/>
        </w:rPr>
      </w:pPr>
      <w:bookmarkStart w:id="42" w:name="_Toc29502"/>
      <w:bookmarkStart w:id="43" w:name="_Toc2369"/>
      <w:bookmarkStart w:id="44" w:name="_Toc11829"/>
      <w:bookmarkStart w:id="45" w:name="_Toc7835"/>
      <w:bookmarkStart w:id="46" w:name="_Toc2684"/>
      <w:bookmarkStart w:id="47" w:name="_Toc17154"/>
      <w:bookmarkStart w:id="48" w:name="_Toc9731"/>
      <w:bookmarkStart w:id="49" w:name="_Toc25597"/>
      <w:bookmarkStart w:id="50" w:name="_Toc12071"/>
      <w:r>
        <w:rPr>
          <w:rFonts w:hint="eastAsia"/>
          <w:b w:val="0"/>
          <w:bCs/>
          <w:sz w:val="28"/>
          <w:szCs w:val="28"/>
        </w:rPr>
        <w:t>（一）总体就业率</w:t>
      </w:r>
      <w:bookmarkEnd w:id="42"/>
      <w:bookmarkEnd w:id="43"/>
      <w:bookmarkEnd w:id="44"/>
      <w:bookmarkEnd w:id="45"/>
      <w:bookmarkEnd w:id="46"/>
      <w:bookmarkEnd w:id="47"/>
      <w:bookmarkEnd w:id="48"/>
      <w:bookmarkEnd w:id="49"/>
      <w:bookmarkEnd w:id="50"/>
    </w:p>
    <w:p>
      <w:pPr>
        <w:ind w:firstLine="31680" w:firstLineChars="200"/>
        <w:rPr>
          <w:rFonts w:ascii="宋体" w:cs="宋体"/>
          <w:sz w:val="28"/>
          <w:szCs w:val="28"/>
        </w:rPr>
      </w:pPr>
      <w:r>
        <w:rPr>
          <w:rFonts w:hint="eastAsia" w:ascii="宋体" w:hAnsi="宋体" w:cs="宋体"/>
          <w:sz w:val="28"/>
          <w:szCs w:val="28"/>
        </w:rPr>
        <w:t>我校基本实现充分就业，以签就业协议形式就业为主。</w:t>
      </w:r>
    </w:p>
    <w:p>
      <w:pPr>
        <w:jc w:val="center"/>
        <w:rPr>
          <w:rFonts w:ascii="仿宋" w:hAnsi="仿宋" w:eastAsia="仿宋"/>
          <w:sz w:val="28"/>
          <w:szCs w:val="28"/>
        </w:rPr>
      </w:pPr>
      <w:r>
        <w:rPr>
          <w:rFonts w:ascii="仿宋" w:hAnsi="仿宋" w:eastAsia="仿宋"/>
          <w:sz w:val="28"/>
          <w:szCs w:val="28"/>
        </w:rPr>
        <w:pict>
          <v:shape id="_x0000_i1029" o:spt="75" alt="总体就业率" type="#_x0000_t75" style="height:168.75pt;width:413.25pt;" filled="f" o:preferrelative="t" stroked="f" coordsize="21600,21600">
            <v:path/>
            <v:fill on="f" focussize="0,0"/>
            <v:stroke on="f" joinstyle="miter"/>
            <v:imagedata r:id="rId14"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pStyle w:val="4"/>
        <w:rPr>
          <w:b w:val="0"/>
          <w:bCs/>
          <w:sz w:val="28"/>
          <w:szCs w:val="28"/>
        </w:rPr>
      </w:pPr>
      <w:bookmarkStart w:id="51" w:name="_Toc16538"/>
      <w:bookmarkStart w:id="52" w:name="_Toc31850"/>
      <w:bookmarkStart w:id="53" w:name="_Toc8278"/>
      <w:bookmarkStart w:id="54" w:name="_Toc29367"/>
      <w:bookmarkStart w:id="55" w:name="_Toc11481"/>
      <w:bookmarkStart w:id="56" w:name="_Toc6907"/>
      <w:bookmarkStart w:id="57" w:name="_Toc25676"/>
      <w:bookmarkStart w:id="58" w:name="_Toc2844"/>
      <w:bookmarkStart w:id="59" w:name="_Toc25645"/>
      <w:r>
        <w:rPr>
          <w:rFonts w:hint="eastAsia"/>
          <w:b w:val="0"/>
          <w:bCs/>
          <w:sz w:val="28"/>
          <w:szCs w:val="28"/>
        </w:rPr>
        <w:t>（二）各学院就业率</w:t>
      </w:r>
      <w:bookmarkEnd w:id="51"/>
      <w:bookmarkEnd w:id="52"/>
      <w:bookmarkEnd w:id="53"/>
      <w:bookmarkEnd w:id="54"/>
      <w:bookmarkEnd w:id="55"/>
      <w:bookmarkEnd w:id="56"/>
      <w:bookmarkEnd w:id="57"/>
      <w:bookmarkEnd w:id="58"/>
      <w:bookmarkEnd w:id="59"/>
    </w:p>
    <w:p>
      <w:pPr>
        <w:tabs>
          <w:tab w:val="left" w:pos="2760"/>
        </w:tabs>
        <w:ind w:firstLine="31680" w:firstLineChars="200"/>
        <w:rPr>
          <w:rFonts w:ascii="宋体" w:cs="宋体"/>
          <w:color w:val="FF0000"/>
          <w:sz w:val="28"/>
          <w:szCs w:val="28"/>
        </w:rPr>
      </w:pPr>
      <w:r>
        <w:rPr>
          <w:rFonts w:hint="eastAsia" w:ascii="宋体" w:hAnsi="宋体" w:cs="宋体"/>
          <w:sz w:val="28"/>
          <w:szCs w:val="28"/>
        </w:rPr>
        <w:t>各学院就业率均在</w:t>
      </w:r>
      <w:r>
        <w:rPr>
          <w:rFonts w:ascii="宋体" w:hAnsi="宋体" w:cs="宋体"/>
          <w:sz w:val="28"/>
          <w:szCs w:val="28"/>
        </w:rPr>
        <w:t>96%</w:t>
      </w:r>
      <w:r>
        <w:rPr>
          <w:rFonts w:hint="eastAsia" w:ascii="宋体" w:hAnsi="宋体" w:cs="宋体"/>
          <w:sz w:val="28"/>
          <w:szCs w:val="28"/>
        </w:rPr>
        <w:t>以上，其中机械工程学院、自动控制工程学院和材料工程学院就业率位居前三名。</w:t>
      </w:r>
    </w:p>
    <w:p>
      <w:pPr>
        <w:jc w:val="left"/>
        <w:rPr>
          <w:rFonts w:ascii="仿宋" w:hAnsi="仿宋" w:eastAsia="仿宋"/>
        </w:rPr>
      </w:pPr>
      <w:r>
        <w:rPr>
          <w:rFonts w:ascii="仿宋" w:hAnsi="仿宋" w:eastAsia="仿宋"/>
          <w:sz w:val="28"/>
          <w:szCs w:val="28"/>
        </w:rPr>
        <w:pict>
          <v:shape id="_x0000_i1030" o:spt="75" type="#_x0000_t75" style="height:228pt;width:422.25pt;" filled="f" o:preferrelative="t" stroked="f" coordsize="21600,21600">
            <v:path/>
            <v:fill on="f" focussize="0,0"/>
            <v:stroke on="f" joinstyle="miter"/>
            <v:imagedata r:id="rId15" o:title=""/>
            <o:lock v:ext="edit" aspectratio="t"/>
            <w10:wrap type="none"/>
            <w10:anchorlock/>
          </v:shape>
        </w:pict>
      </w:r>
      <w:r>
        <w:rPr>
          <w:rFonts w:hint="eastAsia" w:ascii="仿宋" w:hAnsi="仿宋" w:eastAsia="仿宋" w:cs="仿宋"/>
        </w:rPr>
        <w:t>数据来源：辽宁省普通高校毕业生就业管理信息系统</w:t>
      </w:r>
    </w:p>
    <w:p>
      <w:pPr>
        <w:pStyle w:val="4"/>
        <w:rPr>
          <w:b w:val="0"/>
          <w:bCs/>
          <w:sz w:val="28"/>
          <w:szCs w:val="28"/>
        </w:rPr>
      </w:pPr>
      <w:bookmarkStart w:id="60" w:name="_Toc25264"/>
      <w:bookmarkStart w:id="61" w:name="_Toc4182"/>
      <w:bookmarkStart w:id="62" w:name="_Toc23308"/>
      <w:bookmarkStart w:id="63" w:name="_Toc6558"/>
      <w:bookmarkStart w:id="64" w:name="_Toc8839"/>
      <w:bookmarkStart w:id="65" w:name="_Toc1366"/>
      <w:bookmarkStart w:id="66" w:name="_Toc23329"/>
      <w:bookmarkStart w:id="67" w:name="_Toc30010"/>
      <w:bookmarkStart w:id="68" w:name="_Toc18218"/>
      <w:r>
        <w:rPr>
          <w:rFonts w:hint="eastAsia"/>
          <w:b w:val="0"/>
          <w:bCs/>
          <w:sz w:val="28"/>
          <w:szCs w:val="28"/>
        </w:rPr>
        <w:t>（三）各专业就业率</w:t>
      </w:r>
      <w:bookmarkEnd w:id="60"/>
      <w:bookmarkEnd w:id="61"/>
      <w:bookmarkEnd w:id="62"/>
      <w:bookmarkEnd w:id="63"/>
      <w:bookmarkEnd w:id="64"/>
      <w:bookmarkEnd w:id="65"/>
      <w:bookmarkEnd w:id="66"/>
      <w:bookmarkEnd w:id="67"/>
      <w:bookmarkEnd w:id="68"/>
    </w:p>
    <w:p>
      <w:pPr>
        <w:ind w:firstLine="31680" w:firstLineChars="200"/>
        <w:rPr>
          <w:rFonts w:ascii="宋体" w:cs="宋体"/>
          <w:sz w:val="28"/>
          <w:szCs w:val="28"/>
        </w:rPr>
      </w:pPr>
      <w:r>
        <w:rPr>
          <w:rFonts w:hint="eastAsia" w:ascii="宋体" w:hAnsi="宋体" w:cs="宋体"/>
          <w:sz w:val="28"/>
          <w:szCs w:val="28"/>
        </w:rPr>
        <w:t>机械制造与自动化、材料成型与控制技术、汽车检测与维修技术、计算机应用技术、电子商务专业就业率并列第一，均达到</w:t>
      </w:r>
      <w:r>
        <w:rPr>
          <w:rFonts w:ascii="宋体" w:hAnsi="宋体" w:cs="宋体"/>
          <w:sz w:val="28"/>
          <w:szCs w:val="28"/>
        </w:rPr>
        <w:t>100%</w:t>
      </w:r>
      <w:r>
        <w:rPr>
          <w:rFonts w:hint="eastAsia" w:ascii="宋体" w:hAnsi="宋体" w:cs="宋体"/>
          <w:sz w:val="28"/>
          <w:szCs w:val="28"/>
        </w:rPr>
        <w:t>。</w:t>
      </w:r>
    </w:p>
    <w:p>
      <w:pPr>
        <w:jc w:val="center"/>
        <w:rPr>
          <w:rFonts w:ascii="仿宋" w:hAnsi="仿宋" w:eastAsia="仿宋"/>
          <w:sz w:val="28"/>
          <w:szCs w:val="28"/>
        </w:rPr>
      </w:pPr>
      <w:r>
        <w:rPr>
          <w:rFonts w:ascii="仿宋" w:hAnsi="仿宋" w:eastAsia="仿宋"/>
          <w:sz w:val="28"/>
          <w:szCs w:val="28"/>
        </w:rPr>
        <w:pict>
          <v:shape id="_x0000_i1031" o:spt="75" alt="各专业就业率" type="#_x0000_t75" style="height:291pt;width:411pt;" filled="f" o:preferrelative="t" stroked="f" coordsize="21600,21600">
            <v:path/>
            <v:fill on="f" focussize="0,0"/>
            <v:stroke on="f" joinstyle="miter"/>
            <v:imagedata r:id="rId16"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pStyle w:val="4"/>
        <w:rPr>
          <w:b w:val="0"/>
          <w:bCs/>
          <w:sz w:val="28"/>
          <w:szCs w:val="28"/>
        </w:rPr>
      </w:pPr>
      <w:bookmarkStart w:id="69" w:name="_Toc18595"/>
      <w:bookmarkStart w:id="70" w:name="_Toc9879"/>
      <w:bookmarkStart w:id="71" w:name="_Toc24567"/>
      <w:bookmarkStart w:id="72" w:name="_Toc9917"/>
      <w:bookmarkStart w:id="73" w:name="_Toc19089"/>
      <w:bookmarkStart w:id="74" w:name="_Toc14006"/>
      <w:bookmarkStart w:id="75" w:name="_Toc13279"/>
      <w:bookmarkStart w:id="76" w:name="_Toc11632"/>
      <w:bookmarkStart w:id="77" w:name="_Toc7155"/>
      <w:r>
        <w:rPr>
          <w:rFonts w:hint="eastAsia"/>
          <w:b w:val="0"/>
          <w:bCs/>
          <w:sz w:val="28"/>
          <w:szCs w:val="28"/>
        </w:rPr>
        <w:t>（四）待就业情况</w:t>
      </w:r>
      <w:bookmarkEnd w:id="69"/>
      <w:bookmarkEnd w:id="70"/>
      <w:bookmarkEnd w:id="71"/>
      <w:bookmarkEnd w:id="72"/>
      <w:bookmarkEnd w:id="73"/>
      <w:bookmarkEnd w:id="74"/>
      <w:bookmarkEnd w:id="75"/>
      <w:bookmarkEnd w:id="76"/>
      <w:bookmarkEnd w:id="77"/>
    </w:p>
    <w:p>
      <w:pPr>
        <w:ind w:firstLine="31680" w:firstLineChars="200"/>
        <w:rPr>
          <w:rFonts w:ascii="宋体" w:cs="宋体"/>
          <w:sz w:val="28"/>
          <w:szCs w:val="28"/>
        </w:rPr>
      </w:pPr>
      <w:r>
        <w:rPr>
          <w:rFonts w:hint="eastAsia" w:ascii="宋体" w:hAnsi="宋体" w:cs="宋体"/>
          <w:sz w:val="28"/>
          <w:szCs w:val="28"/>
        </w:rPr>
        <w:t>毕业生待就业的主要原因是未找到满意的工作。</w:t>
      </w:r>
    </w:p>
    <w:p>
      <w:pPr>
        <w:tabs>
          <w:tab w:val="left" w:pos="2760"/>
        </w:tabs>
        <w:jc w:val="center"/>
        <w:rPr>
          <w:rFonts w:ascii="仿宋" w:hAnsi="仿宋" w:eastAsia="仿宋"/>
          <w:sz w:val="28"/>
          <w:szCs w:val="28"/>
        </w:rPr>
      </w:pPr>
      <w:r>
        <w:rPr>
          <w:rFonts w:ascii="仿宋" w:hAnsi="仿宋" w:eastAsia="仿宋"/>
          <w:sz w:val="28"/>
          <w:szCs w:val="28"/>
        </w:rPr>
        <w:pict>
          <v:shape id="_x0000_i1032" o:spt="75" type="#_x0000_t75" style="height:199.5pt;width:284.25pt;" filled="f" o:preferrelative="t" stroked="f" coordsize="21600,21600">
            <v:path/>
            <v:fill on="f" focussize="0,0"/>
            <v:stroke on="f" joinstyle="miter"/>
            <v:imagedata r:id="rId17"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78" w:name="_Toc29628"/>
      <w:bookmarkStart w:id="79" w:name="_Toc3883"/>
      <w:bookmarkStart w:id="80" w:name="_Toc308"/>
      <w:bookmarkStart w:id="81" w:name="_Toc655"/>
      <w:bookmarkStart w:id="82" w:name="_Toc19396"/>
      <w:bookmarkStart w:id="83" w:name="_Toc13439"/>
      <w:bookmarkStart w:id="84" w:name="_Toc25223"/>
      <w:bookmarkStart w:id="85" w:name="_Toc2479"/>
      <w:bookmarkStart w:id="86" w:name="_Toc22667"/>
      <w:r>
        <w:rPr>
          <w:rFonts w:hint="eastAsia" w:ascii="宋体" w:hAnsi="宋体" w:eastAsia="宋体" w:cs="宋体"/>
          <w:sz w:val="30"/>
          <w:szCs w:val="30"/>
        </w:rPr>
        <w:t>四、就业流向</w:t>
      </w:r>
      <w:bookmarkEnd w:id="78"/>
      <w:bookmarkEnd w:id="79"/>
      <w:bookmarkEnd w:id="80"/>
      <w:bookmarkEnd w:id="81"/>
      <w:bookmarkEnd w:id="82"/>
      <w:bookmarkEnd w:id="83"/>
      <w:bookmarkEnd w:id="84"/>
      <w:bookmarkEnd w:id="85"/>
      <w:bookmarkEnd w:id="86"/>
    </w:p>
    <w:p>
      <w:pPr>
        <w:pStyle w:val="4"/>
        <w:rPr>
          <w:b w:val="0"/>
          <w:bCs/>
          <w:sz w:val="28"/>
          <w:szCs w:val="28"/>
        </w:rPr>
      </w:pPr>
      <w:bookmarkStart w:id="87" w:name="_Toc23788"/>
      <w:bookmarkStart w:id="88" w:name="_Toc12911"/>
      <w:bookmarkStart w:id="89" w:name="_Toc7595"/>
      <w:bookmarkStart w:id="90" w:name="_Toc23403"/>
      <w:bookmarkStart w:id="91" w:name="_Toc8394"/>
      <w:bookmarkStart w:id="92" w:name="_Toc19854"/>
      <w:bookmarkStart w:id="93" w:name="_Toc31609"/>
      <w:bookmarkStart w:id="94" w:name="_Toc110"/>
      <w:bookmarkStart w:id="95" w:name="_Toc5467"/>
      <w:r>
        <w:rPr>
          <w:rFonts w:hint="eastAsia"/>
          <w:b w:val="0"/>
          <w:bCs/>
          <w:sz w:val="28"/>
          <w:szCs w:val="28"/>
        </w:rPr>
        <w:t>（一）签就业协议形式就业</w:t>
      </w:r>
      <w:bookmarkEnd w:id="87"/>
      <w:bookmarkEnd w:id="88"/>
      <w:bookmarkEnd w:id="89"/>
      <w:bookmarkEnd w:id="90"/>
      <w:bookmarkEnd w:id="91"/>
      <w:bookmarkEnd w:id="92"/>
      <w:bookmarkEnd w:id="93"/>
      <w:bookmarkEnd w:id="94"/>
      <w:bookmarkEnd w:id="95"/>
    </w:p>
    <w:p>
      <w:pPr>
        <w:ind w:firstLine="31680" w:firstLineChars="200"/>
        <w:rPr>
          <w:rFonts w:ascii="宋体" w:cs="宋体"/>
          <w:sz w:val="28"/>
          <w:szCs w:val="28"/>
        </w:rPr>
      </w:pPr>
      <w:r>
        <w:rPr>
          <w:rFonts w:ascii="宋体" w:hAnsi="宋体" w:cs="宋体"/>
          <w:sz w:val="28"/>
          <w:szCs w:val="28"/>
        </w:rPr>
        <w:t>1</w:t>
      </w:r>
      <w:r>
        <w:rPr>
          <w:rFonts w:hint="eastAsia" w:ascii="宋体" w:hAnsi="宋体" w:cs="宋体"/>
          <w:sz w:val="28"/>
          <w:szCs w:val="28"/>
        </w:rPr>
        <w:t>、就业地区流向</w:t>
      </w:r>
    </w:p>
    <w:p>
      <w:pPr>
        <w:ind w:firstLine="31680" w:firstLineChars="200"/>
        <w:rPr>
          <w:rFonts w:ascii="宋体" w:cs="宋体"/>
          <w:sz w:val="28"/>
          <w:szCs w:val="28"/>
        </w:rPr>
      </w:pPr>
      <w:r>
        <w:rPr>
          <w:rFonts w:ascii="宋体" w:hAnsi="宋体" w:cs="宋体"/>
          <w:sz w:val="28"/>
          <w:szCs w:val="28"/>
        </w:rPr>
        <w:t>2016</w:t>
      </w:r>
      <w:r>
        <w:rPr>
          <w:rFonts w:hint="eastAsia" w:ascii="宋体" w:hAnsi="宋体" w:cs="宋体"/>
          <w:sz w:val="28"/>
          <w:szCs w:val="28"/>
        </w:rPr>
        <w:t>年毕业生以省内就业为主，省内就业主要流向沈阳市。</w:t>
      </w:r>
    </w:p>
    <w:p>
      <w:pPr>
        <w:jc w:val="center"/>
      </w:pPr>
      <w:r>
        <w:pict>
          <v:shape id="_x0000_i1033" o:spt="75" type="#_x0000_t75" style="height:225pt;width:315.75pt;" filled="f" o:preferrelative="t" stroked="f" coordsize="21600,21600">
            <v:path/>
            <v:fill on="f" focussize="0,0"/>
            <v:stroke on="f" joinstyle="miter"/>
            <v:imagedata r:id="rId18"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jc w:val="center"/>
      </w:pPr>
      <w:r>
        <w:pict>
          <v:shape id="_x0000_i1034" o:spt="75" type="#_x0000_t75" style="height:222pt;width:366pt;" filled="f" o:preferrelative="t" stroked="f" coordsize="21600,21600">
            <v:path/>
            <v:fill on="f" focussize="0,0"/>
            <v:stroke on="f" joinstyle="miter"/>
            <v:imagedata r:id="rId19"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tabs>
          <w:tab w:val="left" w:pos="2760"/>
        </w:tabs>
        <w:ind w:firstLine="570"/>
        <w:rPr>
          <w:rFonts w:ascii="宋体" w:cs="宋体"/>
          <w:sz w:val="28"/>
          <w:szCs w:val="28"/>
        </w:rPr>
      </w:pPr>
      <w:r>
        <w:rPr>
          <w:rFonts w:ascii="宋体" w:hAnsi="宋体" w:cs="宋体"/>
          <w:sz w:val="28"/>
          <w:szCs w:val="28"/>
        </w:rPr>
        <w:t>2</w:t>
      </w:r>
      <w:r>
        <w:rPr>
          <w:rFonts w:hint="eastAsia" w:ascii="宋体" w:hAnsi="宋体" w:cs="宋体"/>
          <w:sz w:val="28"/>
          <w:szCs w:val="28"/>
        </w:rPr>
        <w:t>、就业单位流向</w:t>
      </w:r>
    </w:p>
    <w:p>
      <w:pPr>
        <w:jc w:val="center"/>
      </w:pPr>
      <w:r>
        <w:pict>
          <v:shape id="_x0000_i1035" o:spt="75" type="#_x0000_t75" style="height:210.75pt;width:351pt;" filled="f" o:preferrelative="t" stroked="f" coordsize="21600,21600">
            <v:path/>
            <v:fill on="f" focussize="0,0"/>
            <v:stroke on="f" joinstyle="miter"/>
            <v:imagedata r:id="rId20" o:title=""/>
            <o:lock v:ext="edit" aspectratio="t"/>
            <w10:wrap type="none"/>
            <w10:anchorlock/>
          </v:shape>
        </w:pic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ind w:firstLine="31680" w:firstLineChars="200"/>
        <w:rPr>
          <w:rFonts w:ascii="宋体" w:cs="宋体"/>
          <w:sz w:val="28"/>
          <w:szCs w:val="28"/>
        </w:rPr>
      </w:pPr>
      <w:r>
        <w:rPr>
          <w:rFonts w:ascii="宋体" w:hAnsi="宋体" w:cs="宋体"/>
          <w:sz w:val="28"/>
          <w:szCs w:val="28"/>
        </w:rPr>
        <w:t>3</w:t>
      </w:r>
      <w:r>
        <w:rPr>
          <w:rFonts w:hint="eastAsia" w:ascii="宋体" w:hAnsi="宋体" w:cs="宋体"/>
          <w:sz w:val="28"/>
          <w:szCs w:val="28"/>
        </w:rPr>
        <w:t>、就业行业流向</w:t>
      </w:r>
    </w:p>
    <w:p>
      <w:pPr>
        <w:ind w:firstLine="31680" w:firstLineChars="200"/>
        <w:rPr>
          <w:rFonts w:ascii="宋体" w:cs="宋体"/>
          <w:sz w:val="28"/>
          <w:szCs w:val="28"/>
        </w:rPr>
      </w:pPr>
      <w:r>
        <w:rPr>
          <w:rFonts w:hint="eastAsia" w:ascii="宋体" w:hAnsi="宋体" w:cs="宋体"/>
          <w:sz w:val="28"/>
          <w:szCs w:val="28"/>
        </w:rPr>
        <w:t>毕业生主要集中在制造业，信息传输、软件和信息技术服务业就业。</w:t>
      </w:r>
    </w:p>
    <w:p>
      <w:pPr>
        <w:jc w:val="center"/>
      </w:pPr>
      <w:r>
        <w:object>
          <v:shape id="_x0000_i1036" o:spt="75" type="#_x0000_t75" style="height:222pt;width:420pt;" o:ole="t" filled="f" o:preferrelative="t" stroked="f" coordsize="21600,21600">
            <v:path/>
            <v:fill on="f" focussize="0,0"/>
            <v:stroke on="f" joinstyle="miter"/>
            <v:imagedata r:id="rId22" o:title=""/>
            <o:lock v:ext="edit" aspectratio="t"/>
            <w10:wrap type="none"/>
            <w10:anchorlock/>
          </v:shape>
          <o:OLEObject Type="Embed" ProgID="Excel.Chart.8" ShapeID="_x0000_i1036" DrawAspect="Content" ObjectID="_1468075726" r:id="rId21">
            <o:LockedField>false</o:LockedField>
          </o:OLEObject>
        </w:object>
      </w:r>
    </w:p>
    <w:p>
      <w:pPr>
        <w:tabs>
          <w:tab w:val="left" w:pos="2760"/>
        </w:tabs>
        <w:jc w:val="left"/>
        <w:rPr>
          <w:rFonts w:ascii="仿宋" w:hAnsi="仿宋" w:eastAsia="仿宋" w:cs="仿宋"/>
        </w:rPr>
      </w:pPr>
      <w:r>
        <w:rPr>
          <w:rFonts w:hint="eastAsia" w:ascii="仿宋" w:hAnsi="仿宋" w:eastAsia="仿宋" w:cs="仿宋"/>
        </w:rPr>
        <w:t>注：列举就业量最大的前十个行业</w:t>
      </w:r>
    </w:p>
    <w:p>
      <w:pPr>
        <w:tabs>
          <w:tab w:val="left" w:pos="2760"/>
        </w:tabs>
        <w:jc w:val="left"/>
        <w:rPr>
          <w:rFonts w:ascii="仿宋" w:hAnsi="仿宋" w:eastAsia="仿宋"/>
          <w:sz w:val="18"/>
          <w:szCs w:val="18"/>
        </w:rPr>
      </w:pPr>
      <w:r>
        <w:rPr>
          <w:rFonts w:hint="eastAsia" w:ascii="仿宋" w:hAnsi="仿宋" w:eastAsia="仿宋" w:cs="仿宋"/>
        </w:rPr>
        <w:t>数据来源：辽宁省普通高校毕业生就业管理信息系统</w:t>
      </w:r>
    </w:p>
    <w:p>
      <w:pPr>
        <w:tabs>
          <w:tab w:val="left" w:pos="2760"/>
        </w:tabs>
        <w:ind w:firstLine="31680" w:firstLineChars="200"/>
        <w:rPr>
          <w:rFonts w:ascii="宋体" w:cs="宋体"/>
          <w:sz w:val="28"/>
          <w:szCs w:val="28"/>
        </w:rPr>
      </w:pPr>
      <w:r>
        <w:rPr>
          <w:rFonts w:ascii="宋体" w:hAnsi="宋体" w:cs="宋体"/>
          <w:sz w:val="28"/>
          <w:szCs w:val="28"/>
        </w:rPr>
        <w:t>4</w:t>
      </w:r>
      <w:r>
        <w:rPr>
          <w:rFonts w:hint="eastAsia" w:ascii="宋体" w:hAnsi="宋体" w:cs="宋体"/>
          <w:sz w:val="28"/>
          <w:szCs w:val="28"/>
        </w:rPr>
        <w:t>、就业职业流向</w:t>
      </w:r>
    </w:p>
    <w:p>
      <w:pPr>
        <w:tabs>
          <w:tab w:val="left" w:pos="2760"/>
        </w:tabs>
        <w:ind w:firstLine="31680" w:firstLineChars="200"/>
      </w:pPr>
      <w:r>
        <w:rPr>
          <w:rFonts w:hint="eastAsia" w:ascii="宋体" w:hAnsi="宋体" w:cs="宋体"/>
          <w:sz w:val="28"/>
          <w:szCs w:val="28"/>
        </w:rPr>
        <w:t>毕业生主要从事职业为其他专业技术人员，商业和服务人员，生产和运输设备操作人员，办事人员和有关人员。</w:t>
      </w:r>
    </w:p>
    <w:p>
      <w:pPr>
        <w:tabs>
          <w:tab w:val="left" w:pos="2760"/>
        </w:tabs>
        <w:jc w:val="left"/>
        <w:rPr>
          <w:rFonts w:ascii="仿宋" w:hAnsi="仿宋" w:eastAsia="仿宋" w:cs="仿宋"/>
        </w:rPr>
      </w:pPr>
      <w:r>
        <w:rPr>
          <w:color w:val="FF0000"/>
        </w:rPr>
        <w:object>
          <v:shape id="_x0000_i1037" o:spt="75" type="#_x0000_t75" style="height:219.75pt;width:415.5pt;" o:ole="t" filled="f" o:preferrelative="t" stroked="f" coordsize="21600,21600">
            <v:path/>
            <v:fill on="f" focussize="0,0"/>
            <v:stroke on="f" joinstyle="miter"/>
            <v:imagedata r:id="rId24" o:title=""/>
            <o:lock v:ext="edit" aspectratio="t"/>
            <w10:wrap type="none"/>
            <w10:anchorlock/>
          </v:shape>
          <o:OLEObject Type="Embed" ProgID="Excel.Chart.8" ShapeID="_x0000_i1037" DrawAspect="Content" ObjectID="_1468075727" r:id="rId23">
            <o:LockedField>false</o:LockedField>
          </o:OLEObject>
        </w:object>
      </w:r>
      <w:r>
        <w:rPr>
          <w:rFonts w:hint="eastAsia" w:ascii="仿宋" w:hAnsi="仿宋" w:eastAsia="仿宋" w:cs="仿宋"/>
        </w:rPr>
        <w:t>注：列举就业量最大的前十个职业</w:t>
      </w:r>
    </w:p>
    <w:p>
      <w:pPr>
        <w:tabs>
          <w:tab w:val="left" w:pos="2760"/>
        </w:tabs>
        <w:jc w:val="left"/>
        <w:rPr>
          <w:rFonts w:ascii="仿宋" w:hAnsi="仿宋" w:eastAsia="仿宋"/>
        </w:rPr>
      </w:pPr>
      <w:r>
        <w:rPr>
          <w:rFonts w:hint="eastAsia" w:ascii="仿宋" w:hAnsi="仿宋" w:eastAsia="仿宋" w:cs="仿宋"/>
        </w:rPr>
        <w:t>数据来源：辽宁省普通高校毕业生就业管理信息系统</w:t>
      </w:r>
    </w:p>
    <w:p>
      <w:pPr>
        <w:pStyle w:val="4"/>
        <w:rPr>
          <w:b w:val="0"/>
          <w:bCs/>
          <w:sz w:val="28"/>
          <w:szCs w:val="28"/>
        </w:rPr>
      </w:pPr>
      <w:bookmarkStart w:id="96" w:name="_Toc10271"/>
      <w:bookmarkStart w:id="97" w:name="_Toc3147"/>
      <w:bookmarkStart w:id="98" w:name="_Toc24352"/>
      <w:bookmarkStart w:id="99" w:name="_Toc18806"/>
      <w:bookmarkStart w:id="100" w:name="_Toc15358"/>
      <w:bookmarkStart w:id="101" w:name="_Toc30378"/>
      <w:bookmarkStart w:id="102" w:name="_Toc31070"/>
      <w:bookmarkStart w:id="103" w:name="_Toc26228"/>
      <w:bookmarkStart w:id="104" w:name="_Toc23759"/>
      <w:r>
        <w:rPr>
          <w:rFonts w:hint="eastAsia"/>
          <w:b w:val="0"/>
          <w:bCs/>
          <w:sz w:val="28"/>
          <w:szCs w:val="28"/>
        </w:rPr>
        <w:t>（二）升学</w:t>
      </w:r>
      <w:bookmarkEnd w:id="96"/>
      <w:bookmarkEnd w:id="97"/>
      <w:bookmarkEnd w:id="98"/>
      <w:bookmarkEnd w:id="99"/>
      <w:bookmarkEnd w:id="100"/>
      <w:bookmarkEnd w:id="101"/>
      <w:bookmarkEnd w:id="102"/>
      <w:bookmarkEnd w:id="103"/>
      <w:bookmarkEnd w:id="104"/>
    </w:p>
    <w:p>
      <w:pPr>
        <w:ind w:firstLine="31680" w:firstLineChars="200"/>
        <w:jc w:val="left"/>
        <w:rPr>
          <w:rFonts w:ascii="仿宋" w:hAnsi="仿宋" w:eastAsia="仿宋"/>
          <w:sz w:val="28"/>
          <w:szCs w:val="28"/>
        </w:rPr>
      </w:pPr>
      <w:r>
        <w:rPr>
          <w:rFonts w:hint="eastAsia" w:ascii="宋体" w:hAnsi="宋体" w:cs="宋体"/>
          <w:sz w:val="28"/>
          <w:szCs w:val="28"/>
        </w:rPr>
        <w:t>参与</w:t>
      </w:r>
      <w:r>
        <w:rPr>
          <w:rFonts w:ascii="宋体" w:hAnsi="宋体" w:cs="宋体"/>
          <w:sz w:val="28"/>
          <w:szCs w:val="28"/>
        </w:rPr>
        <w:t>2016</w:t>
      </w:r>
      <w:r>
        <w:rPr>
          <w:rFonts w:hint="eastAsia" w:ascii="宋体" w:hAnsi="宋体" w:cs="宋体"/>
          <w:sz w:val="28"/>
          <w:szCs w:val="28"/>
        </w:rPr>
        <w:t>届毕业生就业与培养质量调查的毕业生中反馈毕业去向为升学的，其对选择升学的主要原因是提升综合实力。</w:t>
      </w:r>
      <w:r>
        <w:rPr>
          <w:rFonts w:ascii="仿宋" w:hAnsi="仿宋" w:eastAsia="仿宋"/>
          <w:sz w:val="28"/>
          <w:szCs w:val="28"/>
        </w:rPr>
        <w:pict>
          <v:shape id="_x0000_i1038" o:spt="75" type="#_x0000_t75" style="height:237.75pt;width:391.5pt;" filled="f" o:preferrelative="t" stroked="f" coordsize="21600,21600">
            <v:path/>
            <v:fill on="f" focussize="0,0"/>
            <v:stroke on="f" joinstyle="miter"/>
            <v:imagedata r:id="rId25"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rPr>
          <w:rFonts w:ascii="仿宋" w:hAnsi="仿宋" w:eastAsia="仿宋" w:cs="仿宋"/>
          <w:color w:val="FF0000"/>
          <w:sz w:val="28"/>
          <w:szCs w:val="28"/>
        </w:rPr>
      </w:pPr>
      <w:r>
        <w:rPr>
          <w:rFonts w:ascii="仿宋" w:hAnsi="仿宋" w:eastAsia="仿宋" w:cs="仿宋"/>
          <w:sz w:val="28"/>
          <w:szCs w:val="28"/>
        </w:rPr>
        <w:t xml:space="preserve">   </w:t>
      </w:r>
      <w:r>
        <w:rPr>
          <w:rFonts w:ascii="仿宋" w:hAnsi="仿宋" w:eastAsia="仿宋" w:cs="仿宋"/>
          <w:color w:val="FF0000"/>
          <w:sz w:val="28"/>
          <w:szCs w:val="28"/>
        </w:rPr>
        <w:t xml:space="preserve"> </w:t>
      </w:r>
    </w:p>
    <w:p>
      <w:pPr>
        <w:rPr>
          <w:rFonts w:ascii="仿宋" w:hAnsi="仿宋" w:eastAsia="仿宋" w:cs="仿宋"/>
          <w:color w:val="FF0000"/>
          <w:sz w:val="28"/>
          <w:szCs w:val="28"/>
        </w:rPr>
      </w:pPr>
    </w:p>
    <w:p>
      <w:pPr>
        <w:rPr>
          <w:rFonts w:ascii="仿宋" w:hAnsi="仿宋" w:eastAsia="仿宋" w:cs="仿宋"/>
          <w:color w:val="FF0000"/>
          <w:sz w:val="28"/>
          <w:szCs w:val="28"/>
        </w:rPr>
      </w:pPr>
    </w:p>
    <w:p>
      <w:pPr>
        <w:ind w:firstLine="31680" w:firstLineChars="200"/>
        <w:rPr>
          <w:rFonts w:ascii="宋体" w:cs="宋体"/>
          <w:color w:val="FF0000"/>
          <w:sz w:val="28"/>
          <w:szCs w:val="28"/>
        </w:rPr>
      </w:pPr>
      <w:r>
        <w:rPr>
          <w:rFonts w:hint="eastAsia" w:ascii="宋体" w:hAnsi="宋体" w:cs="宋体"/>
          <w:sz w:val="28"/>
          <w:szCs w:val="28"/>
        </w:rPr>
        <w:t>升学的毕业生中九成以上的学生对升学结果感到满意。</w:t>
      </w:r>
    </w:p>
    <w:p>
      <w:pPr>
        <w:jc w:val="center"/>
        <w:rPr>
          <w:rFonts w:ascii="仿宋" w:hAnsi="仿宋" w:eastAsia="仿宋"/>
          <w:sz w:val="28"/>
          <w:szCs w:val="28"/>
        </w:rPr>
      </w:pPr>
      <w:r>
        <w:rPr>
          <w:rFonts w:ascii="仿宋" w:hAnsi="仿宋" w:eastAsia="仿宋"/>
          <w:sz w:val="28"/>
          <w:szCs w:val="28"/>
        </w:rPr>
        <w:pict>
          <v:shape id="_x0000_i1039" o:spt="75" type="#_x0000_t75" style="height:219.75pt;width:362.25pt;" filled="f" o:preferrelative="t" stroked="f" coordsize="21600,21600">
            <v:path/>
            <v:fill on="f" focussize="0,0"/>
            <v:stroke on="f" joinstyle="miter"/>
            <v:imagedata r:id="rId26"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4"/>
        <w:rPr>
          <w:b w:val="0"/>
          <w:bCs/>
          <w:sz w:val="28"/>
          <w:szCs w:val="28"/>
        </w:rPr>
      </w:pPr>
      <w:bookmarkStart w:id="105" w:name="_Toc24135"/>
      <w:bookmarkStart w:id="106" w:name="_Toc23968"/>
      <w:bookmarkStart w:id="107" w:name="_Toc17847"/>
      <w:bookmarkStart w:id="108" w:name="_Toc24557"/>
      <w:bookmarkStart w:id="109" w:name="_Toc32766"/>
      <w:bookmarkStart w:id="110" w:name="_Toc17087"/>
      <w:bookmarkStart w:id="111" w:name="_Toc22609"/>
      <w:bookmarkStart w:id="112" w:name="_Toc19697"/>
      <w:bookmarkStart w:id="113" w:name="_Toc19387"/>
      <w:r>
        <w:rPr>
          <w:rFonts w:hint="eastAsia"/>
          <w:b w:val="0"/>
          <w:bCs/>
          <w:sz w:val="28"/>
          <w:szCs w:val="28"/>
        </w:rPr>
        <w:t>（三）自主创业</w:t>
      </w:r>
      <w:bookmarkEnd w:id="105"/>
      <w:bookmarkEnd w:id="106"/>
      <w:bookmarkEnd w:id="107"/>
      <w:bookmarkEnd w:id="108"/>
      <w:bookmarkEnd w:id="109"/>
      <w:bookmarkEnd w:id="110"/>
      <w:bookmarkEnd w:id="111"/>
      <w:bookmarkEnd w:id="112"/>
      <w:bookmarkEnd w:id="113"/>
    </w:p>
    <w:p>
      <w:pPr>
        <w:ind w:firstLine="31680" w:firstLineChars="200"/>
        <w:rPr>
          <w:rFonts w:ascii="宋体" w:cs="宋体"/>
          <w:sz w:val="28"/>
          <w:szCs w:val="28"/>
        </w:rPr>
      </w:pPr>
      <w:r>
        <w:rPr>
          <w:rFonts w:hint="eastAsia" w:ascii="宋体" w:hAnsi="宋体" w:cs="宋体"/>
          <w:sz w:val="28"/>
          <w:szCs w:val="28"/>
        </w:rPr>
        <w:t>参与</w:t>
      </w:r>
      <w:r>
        <w:rPr>
          <w:rFonts w:ascii="宋体" w:hAnsi="宋体" w:cs="宋体"/>
          <w:sz w:val="28"/>
          <w:szCs w:val="28"/>
        </w:rPr>
        <w:t>2016</w:t>
      </w:r>
      <w:r>
        <w:rPr>
          <w:rFonts w:hint="eastAsia" w:ascii="宋体" w:hAnsi="宋体" w:cs="宋体"/>
          <w:sz w:val="28"/>
          <w:szCs w:val="28"/>
        </w:rPr>
        <w:t>届毕业生就业与培养质量调查的毕业生中未来有意向去创业的学生，认为将来会选择创业的主要原因是对创业充满兴趣、激情。</w:t>
      </w:r>
    </w:p>
    <w:p>
      <w:pPr>
        <w:jc w:val="center"/>
        <w:rPr>
          <w:rFonts w:ascii="仿宋" w:hAnsi="仿宋" w:eastAsia="仿宋"/>
          <w:sz w:val="28"/>
          <w:szCs w:val="28"/>
        </w:rPr>
      </w:pPr>
      <w:r>
        <w:rPr>
          <w:rFonts w:ascii="仿宋" w:hAnsi="仿宋" w:eastAsia="仿宋"/>
          <w:sz w:val="28"/>
          <w:szCs w:val="28"/>
        </w:rPr>
        <w:object>
          <v:shape id="_x0000_i1040" o:spt="75" type="#_x0000_t75" style="height:219.75pt;width:362.25pt;" o:ole="t" filled="f" o:preferrelative="t" stroked="f" coordsize="21600,21600">
            <v:path/>
            <v:fill on="f" focussize="0,0"/>
            <v:stroke on="f" joinstyle="miter"/>
            <v:imagedata r:id="rId28" o:title=""/>
            <o:lock v:ext="edit" aspectratio="t"/>
            <w10:wrap type="none"/>
            <w10:anchorlock/>
          </v:shape>
          <o:OLEObject Type="Embed" ProgID="Excel.Chart.8" ShapeID="_x0000_i1040" DrawAspect="Content" ObjectID="_1468075728" r:id="rId27">
            <o:LockedField>false</o:LockedField>
          </o:OLEObject>
        </w:object>
      </w:r>
    </w:p>
    <w:p>
      <w:pPr>
        <w:jc w:val="left"/>
        <w:rPr>
          <w:rFonts w:ascii="仿宋" w:hAnsi="仿宋" w:eastAsia="仿宋" w:cs="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jc w:val="left"/>
        <w:rPr>
          <w:rFonts w:ascii="仿宋" w:hAnsi="仿宋" w:eastAsia="仿宋" w:cs="仿宋"/>
        </w:rPr>
      </w:pPr>
      <w:r>
        <w:rPr>
          <w:rFonts w:hint="eastAsia" w:ascii="仿宋" w:hAnsi="仿宋" w:eastAsia="仿宋" w:cs="仿宋"/>
        </w:rPr>
        <w:t>注：该题目为多选题，因此选项的百分比之和不是</w:t>
      </w:r>
      <w:r>
        <w:rPr>
          <w:rFonts w:ascii="仿宋" w:hAnsi="仿宋" w:eastAsia="仿宋" w:cs="仿宋"/>
        </w:rPr>
        <w:t>100%</w:t>
      </w:r>
    </w:p>
    <w:p>
      <w:pPr>
        <w:rPr>
          <w:rFonts w:ascii="仿宋" w:hAnsi="仿宋" w:eastAsia="仿宋" w:cs="仿宋"/>
          <w:sz w:val="28"/>
          <w:szCs w:val="28"/>
        </w:rPr>
      </w:pPr>
      <w:r>
        <w:rPr>
          <w:rFonts w:ascii="仿宋" w:hAnsi="仿宋" w:eastAsia="仿宋" w:cs="仿宋"/>
          <w:sz w:val="28"/>
          <w:szCs w:val="28"/>
        </w:rPr>
        <w:t xml:space="preserve">    </w:t>
      </w:r>
    </w:p>
    <w:p>
      <w:pPr>
        <w:ind w:firstLine="31680" w:firstLineChars="200"/>
        <w:rPr>
          <w:rFonts w:ascii="仿宋" w:hAnsi="仿宋" w:eastAsia="仿宋" w:cs="仿宋"/>
          <w:sz w:val="28"/>
          <w:szCs w:val="28"/>
        </w:rPr>
      </w:pPr>
      <w:r>
        <w:rPr>
          <w:rFonts w:hint="eastAsia" w:ascii="宋体" w:hAnsi="宋体" w:cs="宋体"/>
          <w:sz w:val="28"/>
          <w:szCs w:val="28"/>
        </w:rPr>
        <w:t>毕业生认为在校期间参与创新创业大赛、创新创业课程对未来创业有促进作用。</w:t>
      </w:r>
    </w:p>
    <w:p>
      <w:pPr>
        <w:jc w:val="left"/>
        <w:rPr>
          <w:rFonts w:ascii="仿宋" w:hAnsi="仿宋" w:eastAsia="仿宋"/>
        </w:rPr>
      </w:pPr>
      <w:r>
        <w:rPr>
          <w:rFonts w:ascii="仿宋" w:hAnsi="仿宋" w:eastAsia="仿宋"/>
          <w:sz w:val="28"/>
          <w:szCs w:val="28"/>
        </w:rPr>
        <w:pict>
          <v:shape id="_x0000_i1041" o:spt="75" type="#_x0000_t75" style="height:219.75pt;width:415.5pt;" filled="f" o:preferrelative="t" stroked="f" coordsize="21600,21600">
            <v:path/>
            <v:fill on="f" focussize="0,0"/>
            <v:stroke on="f" joinstyle="miter"/>
            <v:imagedata r:id="rId29" o:title=""/>
            <o:lock v:ext="edit" aspectratio="t"/>
            <w10:wrap type="none"/>
            <w10:anchorlock/>
          </v:shape>
        </w:pict>
      </w: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jc w:val="left"/>
        <w:rPr>
          <w:rFonts w:ascii="仿宋" w:hAnsi="仿宋" w:eastAsia="仿宋" w:cs="仿宋"/>
        </w:rPr>
      </w:pPr>
      <w:r>
        <w:rPr>
          <w:rFonts w:hint="eastAsia" w:ascii="仿宋" w:hAnsi="仿宋" w:eastAsia="仿宋" w:cs="仿宋"/>
        </w:rPr>
        <w:t>注：该题目为多选题，因此选项的百分比之和不是</w:t>
      </w:r>
      <w:r>
        <w:rPr>
          <w:rFonts w:ascii="仿宋" w:hAnsi="仿宋" w:eastAsia="仿宋" w:cs="仿宋"/>
        </w:rPr>
        <w:t>100%</w:t>
      </w:r>
    </w:p>
    <w:p>
      <w:pPr>
        <w:jc w:val="center"/>
        <w:rPr>
          <w:sz w:val="32"/>
          <w:szCs w:val="32"/>
        </w:rPr>
      </w:pPr>
      <w:r>
        <w:rPr>
          <w:rFonts w:ascii="仿宋" w:hAnsi="仿宋" w:eastAsia="仿宋" w:cs="仿宋"/>
        </w:rPr>
        <w:br w:type="page"/>
      </w:r>
      <w:bookmarkStart w:id="114" w:name="_Toc7412"/>
      <w:bookmarkStart w:id="115" w:name="_Toc459"/>
      <w:bookmarkStart w:id="116" w:name="_Toc11822"/>
      <w:bookmarkStart w:id="117" w:name="_Toc4840"/>
      <w:bookmarkStart w:id="118" w:name="_Toc13606"/>
      <w:bookmarkStart w:id="119" w:name="_Toc14782"/>
      <w:bookmarkStart w:id="120" w:name="_Toc4637"/>
      <w:bookmarkStart w:id="121" w:name="_Toc12882"/>
      <w:r>
        <w:rPr>
          <w:rStyle w:val="18"/>
          <w:rFonts w:hint="eastAsia"/>
          <w:sz w:val="32"/>
          <w:szCs w:val="32"/>
        </w:rPr>
        <w:t>第二部分</w:t>
      </w:r>
      <w:r>
        <w:rPr>
          <w:rStyle w:val="18"/>
          <w:sz w:val="32"/>
          <w:szCs w:val="32"/>
        </w:rPr>
        <w:t xml:space="preserve"> </w:t>
      </w:r>
      <w:r>
        <w:rPr>
          <w:rStyle w:val="18"/>
          <w:rFonts w:hint="eastAsia"/>
          <w:sz w:val="32"/>
          <w:szCs w:val="32"/>
        </w:rPr>
        <w:t>学校毕业生就业工作举措</w:t>
      </w:r>
      <w:bookmarkEnd w:id="114"/>
      <w:bookmarkEnd w:id="115"/>
      <w:bookmarkEnd w:id="116"/>
      <w:bookmarkEnd w:id="117"/>
      <w:bookmarkEnd w:id="118"/>
      <w:bookmarkEnd w:id="119"/>
      <w:bookmarkEnd w:id="120"/>
      <w:bookmarkEnd w:id="121"/>
    </w:p>
    <w:p>
      <w:pPr>
        <w:pStyle w:val="3"/>
        <w:rPr>
          <w:rFonts w:ascii="宋体" w:hAnsi="宋体" w:eastAsia="宋体" w:cs="宋体"/>
          <w:sz w:val="30"/>
          <w:szCs w:val="30"/>
        </w:rPr>
      </w:pPr>
      <w:bookmarkStart w:id="122" w:name="_Toc6893"/>
      <w:r>
        <w:rPr>
          <w:rFonts w:hint="eastAsia" w:ascii="宋体" w:hAnsi="宋体" w:eastAsia="宋体" w:cs="宋体"/>
          <w:sz w:val="30"/>
          <w:szCs w:val="30"/>
        </w:rPr>
        <w:t>一、以政策，保力度</w:t>
      </w:r>
      <w:bookmarkEnd w:id="122"/>
    </w:p>
    <w:p>
      <w:pPr>
        <w:ind w:firstLine="31680" w:firstLineChars="200"/>
        <w:rPr>
          <w:rFonts w:ascii="宋体" w:cs="宋体"/>
          <w:sz w:val="30"/>
          <w:szCs w:val="30"/>
        </w:rPr>
      </w:pPr>
      <w:r>
        <w:rPr>
          <w:rFonts w:hint="eastAsia" w:ascii="宋体" w:hAnsi="宋体" w:cs="宋体"/>
          <w:sz w:val="30"/>
          <w:szCs w:val="30"/>
        </w:rPr>
        <w:t>毕业生就业工作是政策性极强的业务工作。为认真贯彻落实党和国家各项就业政策，学校就业工作坚持“以政策为依据、以质量为准绳、以服务为理念、以满意为标准”的指导思想，推行就业工作校院两级党政“一把手工程”，成立校院两级就业工作领导小组，实行校领导包干督办制度，实行党委书记、校长约谈制度，适时督导各项大学生就业政策的贯彻落实情况，研究解决就业工作中存在的主要问题，对工作指标不达标、工作措施不力、工作效果不明显的工作单位负责人，及时帮扶与追究责任。</w:t>
      </w:r>
    </w:p>
    <w:p>
      <w:pPr>
        <w:pStyle w:val="3"/>
        <w:rPr>
          <w:rFonts w:ascii="宋体" w:hAnsi="宋体" w:eastAsia="宋体" w:cs="宋体"/>
          <w:sz w:val="30"/>
          <w:szCs w:val="30"/>
        </w:rPr>
      </w:pPr>
      <w:bookmarkStart w:id="123" w:name="_Toc10414"/>
      <w:r>
        <w:rPr>
          <w:rFonts w:hint="eastAsia" w:ascii="宋体" w:hAnsi="宋体" w:eastAsia="宋体" w:cs="宋体"/>
          <w:sz w:val="30"/>
          <w:szCs w:val="30"/>
        </w:rPr>
        <w:t>二、以管理，保落实</w:t>
      </w:r>
      <w:bookmarkEnd w:id="123"/>
    </w:p>
    <w:p>
      <w:pPr>
        <w:ind w:firstLine="31680" w:firstLineChars="200"/>
        <w:rPr>
          <w:rFonts w:ascii="宋体" w:cs="宋体"/>
          <w:sz w:val="30"/>
          <w:szCs w:val="30"/>
        </w:rPr>
      </w:pPr>
      <w:r>
        <w:rPr>
          <w:rFonts w:hint="eastAsia" w:ascii="宋体" w:hAnsi="宋体" w:cs="宋体"/>
          <w:sz w:val="30"/>
          <w:szCs w:val="30"/>
        </w:rPr>
        <w:t>在毕业生就业工作中，实行校院两级目标管理责任制，继续运行“六抓、四包、五策、三查”管理模式，逐步提高校院就业指导服务的“四化”水准。推行主要领导总体抓，分管领导具体抓，主管部门全力抓，教学单位两手抓，职能部门配合抓，教职员工人人抓的机制体制，推行党政领导与教职员工都要相应包处、包学院、包班、包毕业生，上下联动，层层落实每一个毕业生的就业责任。学校有加强毕业生就业工作指导意见，学院有毕业生就业工作实施方案，教研室有各专业毕业生就业工作实施方案</w:t>
      </w:r>
      <w:r>
        <w:rPr>
          <w:rFonts w:ascii="宋体" w:hAnsi="宋体" w:cs="宋体"/>
          <w:sz w:val="30"/>
          <w:szCs w:val="30"/>
        </w:rPr>
        <w:t>,</w:t>
      </w:r>
      <w:r>
        <w:rPr>
          <w:rFonts w:hint="eastAsia" w:ascii="宋体" w:hAnsi="宋体" w:cs="宋体"/>
          <w:sz w:val="30"/>
          <w:szCs w:val="30"/>
        </w:rPr>
        <w:t>每个毕业生班有就业工作具体方案</w:t>
      </w:r>
      <w:r>
        <w:rPr>
          <w:rFonts w:ascii="宋体" w:hAnsi="宋体" w:cs="宋体"/>
          <w:sz w:val="30"/>
          <w:szCs w:val="30"/>
        </w:rPr>
        <w:t>,</w:t>
      </w:r>
      <w:r>
        <w:rPr>
          <w:rFonts w:hint="eastAsia" w:ascii="宋体" w:hAnsi="宋体" w:cs="宋体"/>
          <w:sz w:val="30"/>
          <w:szCs w:val="30"/>
        </w:rPr>
        <w:t>校院都有贫困毕业生专项管理办法。对毕业生就业状态及就业派遣材料，实行各学院自查，学院之间互查，招生就业处抽查相结合方式来确保其真实性。在毕业生就业工作中，推行就业专项评估指标体系，力求工作内容规范化。加强就业创业指导培训，力求专职教师与管理干部专业化。使用毕业生实名制就业信息管理系统，力求工作方式信息化。实行就业责任全员化和就业指导服务全程化，力求构建毕业生就业工作标本兼治的长效机制体制。</w:t>
      </w:r>
    </w:p>
    <w:p>
      <w:pPr>
        <w:pStyle w:val="3"/>
        <w:rPr>
          <w:rFonts w:ascii="宋体" w:hAnsi="宋体" w:eastAsia="宋体" w:cs="宋体"/>
          <w:sz w:val="30"/>
          <w:szCs w:val="30"/>
        </w:rPr>
      </w:pPr>
      <w:bookmarkStart w:id="124" w:name="_Toc4773"/>
      <w:r>
        <w:rPr>
          <w:rFonts w:hint="eastAsia" w:ascii="宋体" w:hAnsi="宋体" w:eastAsia="宋体" w:cs="宋体"/>
          <w:sz w:val="30"/>
          <w:szCs w:val="30"/>
        </w:rPr>
        <w:t>三、以合作，保稳定</w:t>
      </w:r>
      <w:bookmarkEnd w:id="124"/>
    </w:p>
    <w:p>
      <w:pPr>
        <w:ind w:firstLine="31680" w:firstLineChars="200"/>
        <w:rPr>
          <w:rFonts w:ascii="宋体" w:cs="宋体"/>
          <w:sz w:val="30"/>
          <w:szCs w:val="30"/>
        </w:rPr>
      </w:pPr>
      <w:r>
        <w:rPr>
          <w:rFonts w:hint="eastAsia" w:ascii="宋体" w:hAnsi="宋体" w:cs="宋体"/>
          <w:sz w:val="30"/>
          <w:szCs w:val="30"/>
        </w:rPr>
        <w:t>与企业深度合作，力求“实习即顶岗、毕业即就业”，确保毕业生就业质量稳中求升。在面对当今严峻的就业形势下，学校积极与政府机关等合作，开拓社会就业渠道，开发实习就业岗位。今年</w:t>
      </w:r>
      <w:r>
        <w:rPr>
          <w:rFonts w:hint="eastAsia" w:ascii="宋体" w:hAnsi="宋体" w:cs="宋体"/>
          <w:sz w:val="30"/>
          <w:szCs w:val="30"/>
          <w:lang w:val="en-US" w:eastAsia="zh-CN"/>
        </w:rPr>
        <w:t>5</w:t>
      </w:r>
      <w:r>
        <w:rPr>
          <w:rFonts w:hint="eastAsia" w:ascii="宋体" w:hAnsi="宋体" w:cs="宋体"/>
          <w:sz w:val="30"/>
          <w:szCs w:val="30"/>
        </w:rPr>
        <w:t>月份我校召开大型实习就业双选会</w:t>
      </w:r>
      <w:r>
        <w:rPr>
          <w:rFonts w:ascii="宋体" w:hAnsi="宋体" w:cs="宋体"/>
          <w:sz w:val="30"/>
          <w:szCs w:val="30"/>
        </w:rPr>
        <w:t>,</w:t>
      </w:r>
      <w:r>
        <w:rPr>
          <w:rFonts w:hint="eastAsia" w:ascii="宋体" w:hAnsi="宋体" w:cs="宋体"/>
          <w:sz w:val="30"/>
          <w:szCs w:val="30"/>
        </w:rPr>
        <w:t>到会企业</w:t>
      </w:r>
      <w:r>
        <w:rPr>
          <w:rFonts w:ascii="宋体" w:hAnsi="宋体" w:cs="宋体"/>
          <w:sz w:val="30"/>
          <w:szCs w:val="30"/>
        </w:rPr>
        <w:t>219</w:t>
      </w:r>
      <w:r>
        <w:rPr>
          <w:rFonts w:hint="eastAsia" w:ascii="宋体" w:hAnsi="宋体" w:cs="宋体"/>
          <w:sz w:val="30"/>
          <w:szCs w:val="30"/>
        </w:rPr>
        <w:t>家创历史新高</w:t>
      </w:r>
      <w:r>
        <w:rPr>
          <w:rFonts w:ascii="宋体" w:hAnsi="宋体" w:cs="宋体"/>
          <w:sz w:val="30"/>
          <w:szCs w:val="30"/>
        </w:rPr>
        <w:t>,</w:t>
      </w:r>
      <w:r>
        <w:rPr>
          <w:rFonts w:hint="eastAsia" w:ascii="宋体" w:hAnsi="宋体" w:cs="宋体"/>
          <w:sz w:val="30"/>
          <w:szCs w:val="30"/>
        </w:rPr>
        <w:t>其中辽宁省总工会提供</w:t>
      </w:r>
      <w:r>
        <w:rPr>
          <w:rFonts w:ascii="宋体" w:hAnsi="宋体" w:cs="宋体"/>
          <w:sz w:val="30"/>
          <w:szCs w:val="30"/>
        </w:rPr>
        <w:t>72</w:t>
      </w:r>
      <w:r>
        <w:rPr>
          <w:rFonts w:hint="eastAsia" w:ascii="宋体" w:hAnsi="宋体" w:cs="宋体"/>
          <w:sz w:val="30"/>
          <w:szCs w:val="30"/>
        </w:rPr>
        <w:t>家企业共</w:t>
      </w:r>
      <w:r>
        <w:rPr>
          <w:rFonts w:ascii="宋体" w:hAnsi="宋体" w:cs="宋体"/>
          <w:sz w:val="30"/>
          <w:szCs w:val="30"/>
        </w:rPr>
        <w:t>1572</w:t>
      </w:r>
      <w:r>
        <w:rPr>
          <w:rFonts w:hint="eastAsia" w:ascii="宋体" w:hAnsi="宋体" w:cs="宋体"/>
          <w:sz w:val="30"/>
          <w:szCs w:val="30"/>
        </w:rPr>
        <w:t>个岗位，沈北新区就业局提供</w:t>
      </w:r>
      <w:r>
        <w:rPr>
          <w:rFonts w:ascii="宋体" w:hAnsi="宋体" w:cs="宋体"/>
          <w:sz w:val="30"/>
          <w:szCs w:val="30"/>
        </w:rPr>
        <w:t>8</w:t>
      </w:r>
      <w:r>
        <w:rPr>
          <w:rFonts w:hint="eastAsia" w:ascii="宋体" w:hAnsi="宋体" w:cs="宋体"/>
          <w:sz w:val="30"/>
          <w:szCs w:val="30"/>
        </w:rPr>
        <w:t>家企业共</w:t>
      </w:r>
      <w:r>
        <w:rPr>
          <w:rFonts w:ascii="宋体" w:hAnsi="宋体" w:cs="宋体"/>
          <w:sz w:val="30"/>
          <w:szCs w:val="30"/>
        </w:rPr>
        <w:t>174</w:t>
      </w:r>
      <w:r>
        <w:rPr>
          <w:rFonts w:hint="eastAsia" w:ascii="宋体" w:hAnsi="宋体" w:cs="宋体"/>
          <w:sz w:val="30"/>
          <w:szCs w:val="30"/>
        </w:rPr>
        <w:t>个岗位。学校还为学生召开专场招聘会</w:t>
      </w:r>
      <w:r>
        <w:rPr>
          <w:rFonts w:ascii="宋体" w:hAnsi="宋体" w:cs="宋体"/>
          <w:sz w:val="30"/>
          <w:szCs w:val="30"/>
        </w:rPr>
        <w:t>103</w:t>
      </w:r>
      <w:r>
        <w:rPr>
          <w:rFonts w:hint="eastAsia" w:ascii="宋体" w:hAnsi="宋体" w:cs="宋体"/>
          <w:sz w:val="30"/>
          <w:szCs w:val="30"/>
        </w:rPr>
        <w:t>场，为学生提供岗位数远远超过毕业生数与岗位数</w:t>
      </w:r>
      <w:r>
        <w:rPr>
          <w:rFonts w:ascii="宋体" w:hAnsi="宋体" w:cs="宋体"/>
          <w:sz w:val="30"/>
          <w:szCs w:val="30"/>
        </w:rPr>
        <w:t xml:space="preserve"> 1:3</w:t>
      </w:r>
      <w:r>
        <w:rPr>
          <w:rFonts w:hint="eastAsia" w:ascii="宋体" w:hAnsi="宋体" w:cs="宋体"/>
          <w:sz w:val="30"/>
          <w:szCs w:val="30"/>
        </w:rPr>
        <w:t>的比例。我校还与沈阳机床开展深度校企合作，成立了</w:t>
      </w:r>
      <w:r>
        <w:rPr>
          <w:rFonts w:ascii="宋体" w:hAnsi="宋体" w:cs="宋体"/>
          <w:sz w:val="30"/>
          <w:szCs w:val="30"/>
        </w:rPr>
        <w:t>i5</w:t>
      </w:r>
      <w:r>
        <w:rPr>
          <w:rFonts w:hint="eastAsia" w:ascii="宋体" w:hAnsi="宋体" w:cs="宋体"/>
          <w:sz w:val="30"/>
          <w:szCs w:val="30"/>
        </w:rPr>
        <w:t>智能制造学院，共同制定“智能制造技术”专业人才培养方案，共同进行“智能制造技术”人才培养。</w:t>
      </w:r>
    </w:p>
    <w:p>
      <w:pPr>
        <w:pStyle w:val="3"/>
        <w:rPr>
          <w:rFonts w:ascii="宋体" w:hAnsi="宋体" w:eastAsia="宋体" w:cs="宋体"/>
          <w:sz w:val="30"/>
          <w:szCs w:val="30"/>
        </w:rPr>
      </w:pPr>
      <w:bookmarkStart w:id="125" w:name="_Toc7486"/>
      <w:r>
        <w:rPr>
          <w:rFonts w:hint="eastAsia" w:ascii="宋体" w:hAnsi="宋体" w:eastAsia="宋体" w:cs="宋体"/>
          <w:sz w:val="30"/>
          <w:szCs w:val="30"/>
        </w:rPr>
        <w:t>四、以特色，保规模</w:t>
      </w:r>
      <w:bookmarkEnd w:id="125"/>
    </w:p>
    <w:p>
      <w:pPr>
        <w:ind w:firstLine="31680" w:firstLineChars="200"/>
        <w:rPr>
          <w:rFonts w:ascii="宋体" w:cs="宋体"/>
          <w:sz w:val="30"/>
          <w:szCs w:val="30"/>
        </w:rPr>
      </w:pPr>
      <w:r>
        <w:rPr>
          <w:rFonts w:hint="eastAsia" w:ascii="宋体" w:hAnsi="宋体" w:cs="宋体"/>
          <w:sz w:val="30"/>
          <w:szCs w:val="30"/>
        </w:rPr>
        <w:t>学校在毕业生就业工作中推行“党员工程”，在各学院形成了由党总支、党支部倡导、教工党员思想引导、学生党员行为引领的就业指导服务体系。充分发挥学生党员的带头和榜样作用，以成建制实习企业为单位，营造毕业生就业“比、学、赶、帮、超”的能动就业氛围。学校着力构建“套餐式”职业核心能力训练体系，推行职业、从业、乐业、就业、创业和毕业“流程实训式”职业指导课程，组建由班导师、专业教师、企业专家、辅导员构成的职业指导教学团队，实行大学全程指导和毕业后调查回访，确保学生职业生涯的可持续发展。学校重视就业信息化服务体系建设，为毕业生搭建了校友资源平台、就业指导网络平台、毕业生就业推荐平台和工学结合实践平台，实现就业信息全天候、无缝隙、高效率传播，不断提升毕业生就业工作质量和水平，促进毕业生充分就业。</w:t>
      </w:r>
    </w:p>
    <w:p>
      <w:pPr>
        <w:pStyle w:val="3"/>
        <w:rPr>
          <w:rFonts w:ascii="宋体" w:hAnsi="宋体" w:eastAsia="宋体" w:cs="宋体"/>
          <w:sz w:val="30"/>
          <w:szCs w:val="30"/>
        </w:rPr>
      </w:pPr>
      <w:bookmarkStart w:id="126" w:name="_Toc23908"/>
      <w:r>
        <w:rPr>
          <w:rFonts w:hint="eastAsia" w:ascii="宋体" w:hAnsi="宋体" w:eastAsia="宋体" w:cs="宋体"/>
          <w:sz w:val="30"/>
          <w:szCs w:val="30"/>
        </w:rPr>
        <w:t>五、以服务，保效果</w:t>
      </w:r>
      <w:bookmarkEnd w:id="126"/>
    </w:p>
    <w:p>
      <w:pPr>
        <w:ind w:firstLine="31680" w:firstLineChars="200"/>
        <w:rPr>
          <w:rFonts w:ascii="宋体" w:cs="宋体"/>
          <w:sz w:val="30"/>
          <w:szCs w:val="30"/>
        </w:rPr>
      </w:pPr>
      <w:r>
        <w:rPr>
          <w:rFonts w:hint="eastAsia" w:ascii="宋体" w:hAnsi="宋体" w:cs="宋体"/>
          <w:sz w:val="30"/>
          <w:szCs w:val="30"/>
        </w:rPr>
        <w:t>学校在就业工作中“四项服务”常抓不懈，力求校院指导双到位”。即积极主动地为教育教学服务，在学校的招生办学工作和质量与特色建设中充分发挥就业的导向作用；满腔热情地为毕业生服务，在学院毕业生的就业创业指导、就业推荐、就业市场开发、就业基地建设工作中充分发挥主导作用；主动热情地为用人单位服务，在用人单位招聘工作中充分发挥桥梁和纽带作用；设身处地的为各基层部门服务。由招生就业处和就业指导教研室负责学校就业网站和大学生就业指导服务中心，确保学校共性就业指导到位。各学院负责利用电话、短信、邮件、微信群、</w:t>
      </w:r>
      <w:r>
        <w:rPr>
          <w:rFonts w:ascii="宋体" w:hAnsi="宋体" w:cs="宋体"/>
          <w:sz w:val="30"/>
          <w:szCs w:val="30"/>
        </w:rPr>
        <w:t>QQ</w:t>
      </w:r>
      <w:r>
        <w:rPr>
          <w:rFonts w:hint="eastAsia" w:ascii="宋体" w:hAnsi="宋体" w:cs="宋体"/>
          <w:sz w:val="30"/>
          <w:szCs w:val="30"/>
        </w:rPr>
        <w:t>群以及到用人单位开展毕业生就业指导服务，确保各学院全员化、全程化、个性化就业指导到位。学校大学生心理健康教育基地通过心理健康课程和心理咨询室，调试毕业生就业心理预期效果显著。</w:t>
      </w:r>
    </w:p>
    <w:p>
      <w:pPr>
        <w:pStyle w:val="3"/>
        <w:rPr>
          <w:rFonts w:ascii="宋体" w:hAnsi="宋体" w:eastAsia="宋体" w:cs="宋体"/>
          <w:sz w:val="30"/>
          <w:szCs w:val="30"/>
        </w:rPr>
      </w:pPr>
      <w:bookmarkStart w:id="127" w:name="_Toc4303"/>
      <w:r>
        <w:rPr>
          <w:rFonts w:hint="eastAsia" w:ascii="宋体" w:hAnsi="宋体" w:eastAsia="宋体" w:cs="宋体"/>
          <w:sz w:val="30"/>
          <w:szCs w:val="30"/>
        </w:rPr>
        <w:t>六、重创业，寻创新</w:t>
      </w:r>
      <w:bookmarkEnd w:id="127"/>
    </w:p>
    <w:p>
      <w:pPr>
        <w:ind w:firstLine="31680" w:firstLineChars="200"/>
        <w:rPr>
          <w:rFonts w:ascii="宋体" w:cs="宋体"/>
          <w:sz w:val="30"/>
          <w:szCs w:val="30"/>
        </w:rPr>
      </w:pPr>
      <w:r>
        <w:rPr>
          <w:rFonts w:hint="eastAsia" w:ascii="宋体" w:hAnsi="宋体" w:cs="宋体"/>
          <w:sz w:val="30"/>
          <w:szCs w:val="30"/>
        </w:rPr>
        <w:t>我校由政法学院就业教研室负责创业课程的讲授，团委及招生就业处开展创业实践活动，招生就业处每年举办创业大赛并将优秀项目推选至省里都能获得较好奖项，近几年我校推荐</w:t>
      </w:r>
      <w:r>
        <w:rPr>
          <w:rFonts w:ascii="宋体" w:hAnsi="宋体" w:cs="宋体"/>
          <w:sz w:val="30"/>
          <w:szCs w:val="30"/>
        </w:rPr>
        <w:t>8</w:t>
      </w:r>
      <w:r>
        <w:rPr>
          <w:rFonts w:hint="eastAsia" w:ascii="宋体" w:hAnsi="宋体" w:cs="宋体"/>
          <w:sz w:val="30"/>
          <w:szCs w:val="30"/>
        </w:rPr>
        <w:t>个项目</w:t>
      </w:r>
      <w:r>
        <w:rPr>
          <w:rFonts w:ascii="宋体" w:hAnsi="宋体" w:cs="宋体"/>
          <w:sz w:val="30"/>
          <w:szCs w:val="30"/>
        </w:rPr>
        <w:t>20</w:t>
      </w:r>
      <w:r>
        <w:rPr>
          <w:rFonts w:hint="eastAsia" w:ascii="宋体" w:hAnsi="宋体" w:cs="宋体"/>
          <w:sz w:val="30"/>
          <w:szCs w:val="30"/>
        </w:rPr>
        <w:t>多名同学申请入驻辽宁省大学生创业孵化基地，最终</w:t>
      </w:r>
      <w:r>
        <w:rPr>
          <w:rFonts w:ascii="宋体" w:hAnsi="宋体" w:cs="宋体"/>
          <w:sz w:val="30"/>
          <w:szCs w:val="30"/>
        </w:rPr>
        <w:t>6</w:t>
      </w:r>
      <w:r>
        <w:rPr>
          <w:rFonts w:hint="eastAsia" w:ascii="宋体" w:hAnsi="宋体" w:cs="宋体"/>
          <w:sz w:val="30"/>
          <w:szCs w:val="30"/>
        </w:rPr>
        <w:t>个项目成功入驻。积极开展各种创业实践活动，增加校园创业氛围，邀请高校教授、知名企业、成功创业人士为我校学生主讲</w:t>
      </w:r>
      <w:r>
        <w:rPr>
          <w:rFonts w:ascii="宋体" w:hAnsi="宋体" w:cs="宋体"/>
          <w:sz w:val="30"/>
          <w:szCs w:val="30"/>
        </w:rPr>
        <w:t>30</w:t>
      </w:r>
      <w:r>
        <w:rPr>
          <w:rFonts w:hint="eastAsia" w:ascii="宋体" w:hAnsi="宋体" w:cs="宋体"/>
          <w:sz w:val="30"/>
          <w:szCs w:val="30"/>
        </w:rPr>
        <w:t>余场创业专题讲座。由于我校创业工作还处于发展初级阶段，学校重视程度逐年提高。现在已形成相对完整的创新创业工作方案。在往后的就业工作中</w:t>
      </w:r>
      <w:r>
        <w:rPr>
          <w:rFonts w:hint="eastAsia" w:ascii="宋体" w:hAnsi="宋体" w:cs="宋体"/>
          <w:sz w:val="30"/>
          <w:szCs w:val="30"/>
          <w:lang w:eastAsia="zh-CN"/>
        </w:rPr>
        <w:t>将</w:t>
      </w:r>
      <w:r>
        <w:rPr>
          <w:rFonts w:hint="eastAsia" w:ascii="宋体" w:hAnsi="宋体" w:cs="宋体"/>
          <w:sz w:val="30"/>
          <w:szCs w:val="30"/>
        </w:rPr>
        <w:t>不断寻求创</w:t>
      </w:r>
      <w:bookmarkStart w:id="262" w:name="_GoBack"/>
      <w:bookmarkEnd w:id="262"/>
      <w:r>
        <w:rPr>
          <w:rFonts w:hint="eastAsia" w:ascii="宋体" w:hAnsi="宋体" w:cs="宋体"/>
          <w:sz w:val="30"/>
          <w:szCs w:val="30"/>
        </w:rPr>
        <w:t>新点，完善我校的创新创业工作</w:t>
      </w:r>
      <w:r>
        <w:rPr>
          <w:rFonts w:hint="eastAsia" w:ascii="宋体" w:hAnsi="宋体" w:cs="宋体"/>
          <w:sz w:val="30"/>
          <w:szCs w:val="30"/>
          <w:lang w:eastAsia="zh-CN"/>
        </w:rPr>
        <w:t>。</w:t>
      </w:r>
    </w:p>
    <w:p>
      <w:pPr>
        <w:ind w:firstLine="31680" w:firstLineChars="200"/>
        <w:jc w:val="center"/>
        <w:rPr>
          <w:rFonts w:ascii="宋体" w:cs="宋体"/>
          <w:sz w:val="32"/>
          <w:szCs w:val="32"/>
        </w:rPr>
      </w:pPr>
      <w:r>
        <w:rPr>
          <w:rFonts w:ascii="宋体" w:cs="宋体"/>
          <w:sz w:val="28"/>
          <w:szCs w:val="28"/>
        </w:rPr>
        <w:br w:type="page"/>
      </w:r>
      <w:bookmarkStart w:id="128" w:name="_Toc31249"/>
      <w:bookmarkStart w:id="129" w:name="_Toc30097"/>
      <w:bookmarkStart w:id="130" w:name="_Toc32590"/>
      <w:bookmarkStart w:id="131" w:name="_Toc23602"/>
      <w:bookmarkStart w:id="132" w:name="_Toc15213"/>
      <w:bookmarkStart w:id="133" w:name="_Toc123"/>
      <w:bookmarkStart w:id="134" w:name="_Toc19582"/>
      <w:bookmarkStart w:id="135" w:name="_Toc3260"/>
      <w:bookmarkStart w:id="136" w:name="_Toc8169"/>
      <w:r>
        <w:rPr>
          <w:rStyle w:val="18"/>
          <w:rFonts w:hint="eastAsia"/>
          <w:sz w:val="32"/>
          <w:szCs w:val="32"/>
        </w:rPr>
        <w:t>第三部分</w:t>
      </w:r>
      <w:r>
        <w:rPr>
          <w:rStyle w:val="18"/>
          <w:sz w:val="32"/>
          <w:szCs w:val="32"/>
        </w:rPr>
        <w:t xml:space="preserve"> </w:t>
      </w:r>
      <w:r>
        <w:rPr>
          <w:rStyle w:val="18"/>
          <w:rFonts w:hint="eastAsia"/>
          <w:sz w:val="32"/>
          <w:szCs w:val="32"/>
        </w:rPr>
        <w:t>就业相关分析</w:t>
      </w:r>
      <w:bookmarkEnd w:id="128"/>
      <w:bookmarkEnd w:id="129"/>
      <w:bookmarkEnd w:id="130"/>
      <w:bookmarkEnd w:id="131"/>
      <w:bookmarkEnd w:id="132"/>
      <w:bookmarkEnd w:id="133"/>
      <w:bookmarkEnd w:id="134"/>
      <w:bookmarkEnd w:id="135"/>
      <w:bookmarkEnd w:id="136"/>
    </w:p>
    <w:p>
      <w:pPr>
        <w:pStyle w:val="3"/>
        <w:rPr>
          <w:rFonts w:ascii="宋体" w:hAnsi="宋体" w:eastAsia="宋体" w:cs="宋体"/>
          <w:sz w:val="30"/>
          <w:szCs w:val="30"/>
        </w:rPr>
      </w:pPr>
      <w:bookmarkStart w:id="137" w:name="_Toc7886"/>
      <w:bookmarkStart w:id="138" w:name="_Toc4577"/>
      <w:bookmarkStart w:id="139" w:name="_Toc26924"/>
      <w:bookmarkStart w:id="140" w:name="_Toc23205"/>
      <w:bookmarkStart w:id="141" w:name="_Toc4533"/>
      <w:bookmarkStart w:id="142" w:name="_Toc18221"/>
      <w:bookmarkStart w:id="143" w:name="_Toc31034"/>
      <w:bookmarkStart w:id="144" w:name="_Toc32462"/>
      <w:bookmarkStart w:id="145" w:name="_Toc10170"/>
      <w:r>
        <w:rPr>
          <w:rFonts w:hint="eastAsia" w:ascii="宋体" w:hAnsi="宋体" w:eastAsia="宋体" w:cs="宋体"/>
          <w:sz w:val="30"/>
          <w:szCs w:val="30"/>
        </w:rPr>
        <w:t>一、毕业生就业薪酬水平</w:t>
      </w:r>
      <w:bookmarkEnd w:id="137"/>
      <w:bookmarkEnd w:id="138"/>
      <w:bookmarkEnd w:id="139"/>
      <w:bookmarkEnd w:id="140"/>
      <w:bookmarkEnd w:id="141"/>
      <w:bookmarkEnd w:id="142"/>
      <w:bookmarkEnd w:id="143"/>
      <w:bookmarkEnd w:id="144"/>
      <w:bookmarkEnd w:id="145"/>
    </w:p>
    <w:p>
      <w:pPr>
        <w:ind w:firstLine="31680" w:firstLineChars="200"/>
        <w:rPr>
          <w:rFonts w:ascii="宋体" w:cs="宋体"/>
          <w:sz w:val="28"/>
          <w:szCs w:val="28"/>
        </w:rPr>
      </w:pPr>
      <w:r>
        <w:rPr>
          <w:rFonts w:ascii="宋体" w:hAnsi="宋体" w:cs="宋体"/>
          <w:sz w:val="28"/>
          <w:szCs w:val="28"/>
        </w:rPr>
        <w:t>2016</w:t>
      </w:r>
      <w:r>
        <w:rPr>
          <w:rFonts w:hint="eastAsia" w:ascii="宋体" w:hAnsi="宋体" w:cs="宋体"/>
          <w:sz w:val="28"/>
          <w:szCs w:val="28"/>
        </w:rPr>
        <w:t>届毕业生转正后的税前月均收入在</w:t>
      </w:r>
      <w:r>
        <w:rPr>
          <w:rFonts w:ascii="宋体" w:hAnsi="宋体" w:cs="宋体"/>
          <w:sz w:val="28"/>
          <w:szCs w:val="28"/>
        </w:rPr>
        <w:t>1501-2500</w:t>
      </w:r>
      <w:r>
        <w:rPr>
          <w:rFonts w:hint="eastAsia" w:ascii="宋体" w:hAnsi="宋体" w:cs="宋体"/>
          <w:sz w:val="28"/>
          <w:szCs w:val="28"/>
        </w:rPr>
        <w:t>元区间的毕业生最集中，其次是</w:t>
      </w:r>
      <w:r>
        <w:rPr>
          <w:rFonts w:ascii="宋体" w:hAnsi="宋体" w:cs="宋体"/>
          <w:sz w:val="28"/>
          <w:szCs w:val="28"/>
        </w:rPr>
        <w:t>2501-4000</w:t>
      </w:r>
      <w:r>
        <w:rPr>
          <w:rFonts w:hint="eastAsia" w:ascii="宋体" w:hAnsi="宋体" w:cs="宋体"/>
          <w:sz w:val="28"/>
          <w:szCs w:val="28"/>
        </w:rPr>
        <w:t>元区间。</w:t>
      </w:r>
    </w:p>
    <w:p>
      <w:pPr>
        <w:jc w:val="left"/>
        <w:rPr>
          <w:rFonts w:ascii="仿宋" w:hAnsi="仿宋" w:eastAsia="仿宋"/>
          <w:sz w:val="28"/>
          <w:szCs w:val="28"/>
        </w:rPr>
      </w:pPr>
      <w:r>
        <w:rPr>
          <w:rFonts w:ascii="仿宋" w:hAnsi="仿宋" w:eastAsia="仿宋"/>
          <w:sz w:val="28"/>
          <w:szCs w:val="28"/>
        </w:rPr>
        <w:pict>
          <v:shape id="_x0000_i1042" o:spt="75" type="#_x0000_t75" style="height:208.5pt;width:405pt;" filled="f" o:preferrelative="t" stroked="f" coordsize="21600,21600">
            <v:path/>
            <v:fill on="f" focussize="0,0"/>
            <v:stroke on="f" joinstyle="miter"/>
            <v:imagedata r:id="rId30" o:title=""/>
            <o:lock v:ext="edit" aspectratio="t"/>
            <w10:wrap type="none"/>
            <w10:anchorlock/>
          </v:shape>
        </w:pict>
      </w: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146" w:name="_Toc6995"/>
      <w:bookmarkStart w:id="147" w:name="_Toc11189"/>
      <w:bookmarkStart w:id="148" w:name="_Toc6864"/>
      <w:bookmarkStart w:id="149" w:name="_Toc11905"/>
      <w:bookmarkStart w:id="150" w:name="_Toc3278"/>
      <w:bookmarkStart w:id="151" w:name="_Toc15526"/>
      <w:bookmarkStart w:id="152" w:name="_Toc14360"/>
      <w:bookmarkStart w:id="153" w:name="_Toc2450"/>
      <w:bookmarkStart w:id="154" w:name="_Toc7512"/>
      <w:r>
        <w:rPr>
          <w:rFonts w:hint="eastAsia" w:ascii="宋体" w:hAnsi="宋体" w:eastAsia="宋体" w:cs="宋体"/>
          <w:sz w:val="30"/>
          <w:szCs w:val="30"/>
        </w:rPr>
        <w:t>二、毕业生就业专业对口</w:t>
      </w:r>
      <w:bookmarkEnd w:id="146"/>
      <w:bookmarkEnd w:id="147"/>
      <w:bookmarkEnd w:id="148"/>
      <w:bookmarkEnd w:id="149"/>
      <w:bookmarkEnd w:id="150"/>
      <w:bookmarkEnd w:id="151"/>
      <w:bookmarkEnd w:id="152"/>
      <w:bookmarkEnd w:id="153"/>
      <w:r>
        <w:rPr>
          <w:rFonts w:hint="eastAsia" w:ascii="宋体" w:hAnsi="宋体" w:eastAsia="宋体" w:cs="宋体"/>
          <w:sz w:val="30"/>
          <w:szCs w:val="30"/>
        </w:rPr>
        <w:t>率</w:t>
      </w:r>
      <w:bookmarkEnd w:id="154"/>
    </w:p>
    <w:p>
      <w:pPr>
        <w:ind w:firstLine="31680" w:firstLineChars="196"/>
        <w:rPr>
          <w:rFonts w:ascii="宋体" w:cs="宋体"/>
          <w:sz w:val="28"/>
          <w:szCs w:val="28"/>
        </w:rPr>
      </w:pPr>
      <w:r>
        <w:rPr>
          <w:rFonts w:ascii="宋体" w:hAnsi="宋体" w:cs="宋体"/>
          <w:sz w:val="28"/>
          <w:szCs w:val="28"/>
        </w:rPr>
        <w:t>2016</w:t>
      </w:r>
      <w:r>
        <w:rPr>
          <w:rFonts w:hint="eastAsia" w:ascii="宋体" w:hAnsi="宋体" w:cs="宋体"/>
          <w:sz w:val="28"/>
          <w:szCs w:val="28"/>
        </w:rPr>
        <w:t>届毕业生专业对口率为</w:t>
      </w:r>
      <w:r>
        <w:rPr>
          <w:rFonts w:ascii="宋体" w:hAnsi="宋体" w:cs="宋体"/>
          <w:sz w:val="28"/>
          <w:szCs w:val="28"/>
        </w:rPr>
        <w:t>97</w:t>
      </w:r>
      <w:r>
        <w:rPr>
          <w:rFonts w:ascii="宋体" w:cs="宋体"/>
          <w:sz w:val="28"/>
          <w:szCs w:val="28"/>
        </w:rPr>
        <w:t>.</w:t>
      </w:r>
      <w:r>
        <w:rPr>
          <w:rFonts w:ascii="宋体" w:hAnsi="宋体" w:cs="宋体"/>
          <w:sz w:val="28"/>
          <w:szCs w:val="28"/>
        </w:rPr>
        <w:t>62%</w:t>
      </w:r>
      <w:r>
        <w:rPr>
          <w:rFonts w:hint="eastAsia" w:ascii="宋体" w:hAnsi="宋体" w:cs="宋体"/>
          <w:sz w:val="28"/>
          <w:szCs w:val="28"/>
        </w:rPr>
        <w:t>。</w:t>
      </w:r>
    </w:p>
    <w:p>
      <w:pPr>
        <w:jc w:val="center"/>
        <w:rPr>
          <w:rFonts w:ascii="仿宋" w:hAnsi="仿宋" w:eastAsia="仿宋"/>
          <w:sz w:val="28"/>
          <w:szCs w:val="28"/>
        </w:rPr>
      </w:pPr>
      <w:r>
        <w:rPr>
          <w:rFonts w:ascii="仿宋" w:hAnsi="仿宋" w:eastAsia="仿宋"/>
          <w:sz w:val="28"/>
          <w:szCs w:val="28"/>
        </w:rPr>
        <w:pict>
          <v:shape id="_x0000_i1043" o:spt="75" type="#_x0000_t75" style="height:219.75pt;width:389.25pt;" filled="f" o:preferrelative="t" stroked="f" coordsize="21600,21600">
            <v:path/>
            <v:fill on="f" focussize="0,0"/>
            <v:stroke on="f" joinstyle="miter"/>
            <v:imagedata r:id="rId31"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155" w:name="_Toc12317"/>
      <w:bookmarkStart w:id="156" w:name="_Toc7461"/>
      <w:bookmarkStart w:id="157" w:name="_Toc30571"/>
      <w:bookmarkStart w:id="158" w:name="_Toc17957"/>
      <w:bookmarkStart w:id="159" w:name="_Toc24590"/>
      <w:bookmarkStart w:id="160" w:name="_Toc7971"/>
      <w:bookmarkStart w:id="161" w:name="_Toc22297"/>
      <w:bookmarkStart w:id="162" w:name="_Toc24774"/>
      <w:bookmarkStart w:id="163" w:name="_Toc20481"/>
      <w:r>
        <w:rPr>
          <w:rFonts w:hint="eastAsia" w:ascii="宋体" w:hAnsi="宋体" w:eastAsia="宋体" w:cs="宋体"/>
          <w:sz w:val="30"/>
          <w:szCs w:val="30"/>
        </w:rPr>
        <w:t>三、毕业生就业满意度</w:t>
      </w:r>
      <w:bookmarkEnd w:id="155"/>
      <w:bookmarkEnd w:id="156"/>
      <w:bookmarkEnd w:id="157"/>
      <w:bookmarkEnd w:id="158"/>
      <w:bookmarkEnd w:id="159"/>
      <w:bookmarkEnd w:id="160"/>
      <w:bookmarkEnd w:id="161"/>
      <w:bookmarkEnd w:id="162"/>
      <w:bookmarkEnd w:id="163"/>
    </w:p>
    <w:p>
      <w:pPr>
        <w:ind w:firstLine="31680" w:firstLineChars="200"/>
        <w:rPr>
          <w:rFonts w:ascii="宋体" w:cs="宋体"/>
          <w:sz w:val="28"/>
          <w:szCs w:val="28"/>
        </w:rPr>
      </w:pPr>
      <w:r>
        <w:rPr>
          <w:rFonts w:ascii="宋体" w:hAnsi="宋体" w:cs="宋体"/>
          <w:sz w:val="28"/>
          <w:szCs w:val="28"/>
        </w:rPr>
        <w:t>2016</w:t>
      </w:r>
      <w:r>
        <w:rPr>
          <w:rFonts w:hint="eastAsia" w:ascii="宋体" w:hAnsi="宋体" w:cs="宋体"/>
          <w:sz w:val="28"/>
          <w:szCs w:val="28"/>
        </w:rPr>
        <w:t>届毕业生的就业满意度为</w:t>
      </w:r>
      <w:r>
        <w:rPr>
          <w:rFonts w:ascii="宋体" w:hAnsi="宋体" w:cs="宋体"/>
          <w:sz w:val="28"/>
          <w:szCs w:val="28"/>
        </w:rPr>
        <w:t>99</w:t>
      </w:r>
      <w:r>
        <w:rPr>
          <w:rFonts w:ascii="宋体" w:cs="宋体"/>
          <w:sz w:val="28"/>
          <w:szCs w:val="28"/>
        </w:rPr>
        <w:t>.</w:t>
      </w:r>
      <w:r>
        <w:rPr>
          <w:rFonts w:ascii="宋体" w:hAnsi="宋体" w:cs="宋体"/>
          <w:sz w:val="28"/>
          <w:szCs w:val="28"/>
        </w:rPr>
        <w:t>91%</w:t>
      </w:r>
      <w:r>
        <w:rPr>
          <w:rFonts w:hint="eastAsia" w:ascii="宋体" w:hAnsi="宋体" w:cs="宋体"/>
          <w:sz w:val="28"/>
          <w:szCs w:val="28"/>
        </w:rPr>
        <w:t>。</w:t>
      </w:r>
    </w:p>
    <w:p>
      <w:pPr>
        <w:jc w:val="center"/>
        <w:rPr>
          <w:rFonts w:ascii="仿宋" w:hAnsi="仿宋" w:eastAsia="仿宋"/>
          <w:sz w:val="28"/>
          <w:szCs w:val="28"/>
        </w:rPr>
      </w:pPr>
      <w:r>
        <w:rPr>
          <w:rFonts w:ascii="仿宋" w:hAnsi="仿宋" w:eastAsia="仿宋"/>
          <w:sz w:val="28"/>
          <w:szCs w:val="28"/>
        </w:rPr>
        <w:pict>
          <v:shape id="_x0000_i1044" o:spt="75" type="#_x0000_t75" style="height:219.75pt;width:362.25pt;" filled="f" o:preferrelative="t" stroked="f" coordsize="21600,21600">
            <v:path/>
            <v:fill on="f" focussize="0,0"/>
            <v:stroke on="f" joinstyle="miter"/>
            <v:imagedata r:id="rId32"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164" w:name="_Toc21019"/>
      <w:bookmarkStart w:id="165" w:name="_Toc22450"/>
      <w:bookmarkStart w:id="166" w:name="_Toc18877"/>
      <w:bookmarkStart w:id="167" w:name="_Toc20267"/>
      <w:bookmarkStart w:id="168" w:name="_Toc5118"/>
      <w:bookmarkStart w:id="169" w:name="_Toc29664"/>
      <w:bookmarkStart w:id="170" w:name="_Toc29951"/>
      <w:bookmarkStart w:id="171" w:name="_Toc27226"/>
      <w:bookmarkStart w:id="172" w:name="_Toc3437"/>
      <w:r>
        <w:rPr>
          <w:rFonts w:hint="eastAsia" w:ascii="宋体" w:hAnsi="宋体" w:eastAsia="宋体" w:cs="宋体"/>
          <w:sz w:val="30"/>
          <w:szCs w:val="30"/>
        </w:rPr>
        <w:t>四、毕业生求职分析</w:t>
      </w:r>
      <w:bookmarkEnd w:id="164"/>
      <w:bookmarkEnd w:id="165"/>
      <w:bookmarkEnd w:id="166"/>
      <w:bookmarkEnd w:id="167"/>
      <w:bookmarkEnd w:id="168"/>
      <w:bookmarkEnd w:id="169"/>
      <w:bookmarkEnd w:id="170"/>
      <w:bookmarkEnd w:id="171"/>
      <w:bookmarkEnd w:id="172"/>
    </w:p>
    <w:p>
      <w:pPr>
        <w:ind w:firstLine="31680" w:firstLineChars="200"/>
        <w:rPr>
          <w:rFonts w:ascii="宋体" w:cs="宋体"/>
          <w:sz w:val="28"/>
          <w:szCs w:val="28"/>
        </w:rPr>
      </w:pPr>
      <w:r>
        <w:rPr>
          <w:rFonts w:ascii="宋体" w:hAnsi="宋体" w:cs="宋体"/>
          <w:sz w:val="28"/>
          <w:szCs w:val="28"/>
        </w:rPr>
        <w:t>2016</w:t>
      </w:r>
      <w:r>
        <w:rPr>
          <w:rFonts w:hint="eastAsia" w:ascii="宋体" w:hAnsi="宋体" w:cs="宋体"/>
          <w:sz w:val="28"/>
          <w:szCs w:val="28"/>
        </w:rPr>
        <w:t>届毕业生主要通过学校途径落实工作（</w:t>
      </w:r>
      <w:r>
        <w:rPr>
          <w:rFonts w:ascii="宋体" w:hAnsi="宋体" w:cs="宋体"/>
          <w:sz w:val="28"/>
          <w:szCs w:val="28"/>
        </w:rPr>
        <w:t>87</w:t>
      </w:r>
      <w:r>
        <w:rPr>
          <w:rFonts w:ascii="宋体" w:cs="宋体"/>
          <w:sz w:val="28"/>
          <w:szCs w:val="28"/>
        </w:rPr>
        <w:t>.</w:t>
      </w:r>
      <w:r>
        <w:rPr>
          <w:rFonts w:ascii="宋体" w:hAnsi="宋体" w:cs="宋体"/>
          <w:sz w:val="28"/>
          <w:szCs w:val="28"/>
        </w:rPr>
        <w:t>82%</w:t>
      </w:r>
      <w:r>
        <w:rPr>
          <w:rFonts w:hint="eastAsia" w:ascii="宋体" w:hAnsi="宋体" w:cs="宋体"/>
          <w:sz w:val="28"/>
          <w:szCs w:val="28"/>
        </w:rPr>
        <w:t>）。学校途径主要包括顶岗实习、学校提供的其他实习</w:t>
      </w:r>
      <w:r>
        <w:rPr>
          <w:rFonts w:ascii="宋体" w:hAnsi="宋体" w:cs="宋体"/>
          <w:sz w:val="28"/>
          <w:szCs w:val="28"/>
        </w:rPr>
        <w:t>/</w:t>
      </w:r>
      <w:r>
        <w:rPr>
          <w:rFonts w:hint="eastAsia" w:ascii="宋体" w:hAnsi="宋体" w:cs="宋体"/>
          <w:sz w:val="28"/>
          <w:szCs w:val="28"/>
        </w:rPr>
        <w:t>实践机会、学校组织的现场招聘会、学校网站发布的就业信息和学校以及老师的推荐。</w:t>
      </w:r>
    </w:p>
    <w:p>
      <w:pPr>
        <w:jc w:val="left"/>
        <w:rPr>
          <w:rFonts w:ascii="仿宋" w:hAnsi="仿宋" w:eastAsia="仿宋" w:cs="仿宋"/>
        </w:rPr>
      </w:pPr>
      <w:r>
        <w:rPr>
          <w:rFonts w:ascii="仿宋" w:hAnsi="仿宋" w:eastAsia="仿宋"/>
          <w:sz w:val="28"/>
          <w:szCs w:val="28"/>
        </w:rPr>
        <w:pict>
          <v:shape id="_x0000_i1045" o:spt="75" type="#_x0000_t75" style="height:193.5pt;width:423.75pt;" filled="f" o:preferrelative="t" stroked="f" coordsize="21600,21600">
            <v:path/>
            <v:fill on="f" focussize="0,0"/>
            <v:stroke on="f" joinstyle="miter"/>
            <v:imagedata r:id="rId33" o:title=""/>
            <o:lock v:ext="edit" aspectratio="t"/>
            <w10:wrap type="none"/>
            <w10:anchorlock/>
          </v:shape>
        </w:pict>
      </w: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jc w:val="center"/>
        <w:rPr>
          <w:rFonts w:ascii="宋体" w:cs="宋体"/>
          <w:sz w:val="32"/>
          <w:szCs w:val="32"/>
        </w:rPr>
      </w:pPr>
      <w:r>
        <w:rPr>
          <w:rFonts w:ascii="仿宋" w:hAnsi="仿宋" w:eastAsia="仿宋" w:cs="仿宋"/>
        </w:rPr>
        <w:br w:type="page"/>
      </w:r>
      <w:bookmarkStart w:id="173" w:name="_Toc14560"/>
      <w:bookmarkStart w:id="174" w:name="_Toc2390"/>
      <w:bookmarkStart w:id="175" w:name="_Toc1684"/>
      <w:bookmarkStart w:id="176" w:name="_Toc22686"/>
      <w:bookmarkStart w:id="177" w:name="_Toc19884"/>
      <w:bookmarkStart w:id="178" w:name="_Toc10168"/>
      <w:bookmarkStart w:id="179" w:name="_Toc7198"/>
      <w:bookmarkStart w:id="180" w:name="_Toc11777"/>
      <w:bookmarkStart w:id="181" w:name="_Toc25893"/>
      <w:r>
        <w:rPr>
          <w:rStyle w:val="18"/>
          <w:rFonts w:hint="eastAsia"/>
          <w:sz w:val="32"/>
          <w:szCs w:val="32"/>
        </w:rPr>
        <w:t>第四部分</w:t>
      </w:r>
      <w:r>
        <w:rPr>
          <w:rStyle w:val="18"/>
          <w:sz w:val="32"/>
          <w:szCs w:val="32"/>
        </w:rPr>
        <w:t xml:space="preserve"> </w:t>
      </w:r>
      <w:r>
        <w:rPr>
          <w:rStyle w:val="18"/>
          <w:rFonts w:hint="eastAsia"/>
          <w:sz w:val="32"/>
          <w:szCs w:val="32"/>
        </w:rPr>
        <w:t>就业发展趋势分析</w:t>
      </w:r>
      <w:bookmarkEnd w:id="173"/>
      <w:bookmarkEnd w:id="174"/>
      <w:bookmarkEnd w:id="175"/>
      <w:bookmarkEnd w:id="176"/>
      <w:bookmarkEnd w:id="177"/>
      <w:bookmarkEnd w:id="178"/>
      <w:bookmarkEnd w:id="179"/>
      <w:bookmarkEnd w:id="180"/>
      <w:bookmarkEnd w:id="181"/>
    </w:p>
    <w:p>
      <w:pPr>
        <w:pStyle w:val="3"/>
        <w:rPr>
          <w:rFonts w:ascii="宋体" w:hAnsi="宋体" w:eastAsia="宋体" w:cs="宋体"/>
          <w:sz w:val="30"/>
          <w:szCs w:val="30"/>
        </w:rPr>
      </w:pPr>
      <w:bookmarkStart w:id="182" w:name="_Toc25071"/>
      <w:bookmarkStart w:id="183" w:name="_Toc9958"/>
      <w:bookmarkStart w:id="184" w:name="_Toc1747"/>
      <w:bookmarkStart w:id="185" w:name="_Toc10653"/>
      <w:bookmarkStart w:id="186" w:name="_Toc4406"/>
      <w:bookmarkStart w:id="187" w:name="_Toc13839"/>
      <w:bookmarkStart w:id="188" w:name="_Toc12119"/>
      <w:bookmarkStart w:id="189" w:name="_Toc15285"/>
      <w:bookmarkStart w:id="190" w:name="_Toc15733"/>
      <w:r>
        <w:rPr>
          <w:rFonts w:hint="eastAsia" w:ascii="宋体" w:hAnsi="宋体" w:eastAsia="宋体" w:cs="宋体"/>
          <w:sz w:val="30"/>
          <w:szCs w:val="30"/>
        </w:rPr>
        <w:t>一、就业率变化趋势</w:t>
      </w:r>
      <w:bookmarkEnd w:id="182"/>
      <w:bookmarkEnd w:id="183"/>
      <w:bookmarkEnd w:id="184"/>
      <w:bookmarkEnd w:id="185"/>
      <w:bookmarkEnd w:id="186"/>
      <w:bookmarkEnd w:id="187"/>
      <w:bookmarkEnd w:id="188"/>
      <w:bookmarkEnd w:id="189"/>
      <w:bookmarkEnd w:id="190"/>
    </w:p>
    <w:p>
      <w:pPr>
        <w:ind w:firstLine="31680" w:firstLineChars="200"/>
        <w:rPr>
          <w:rFonts w:ascii="宋体" w:cs="宋体"/>
          <w:sz w:val="28"/>
          <w:szCs w:val="28"/>
        </w:rPr>
      </w:pPr>
      <w:r>
        <w:rPr>
          <w:rFonts w:hint="eastAsia" w:ascii="宋体" w:hAnsi="宋体" w:cs="宋体"/>
          <w:sz w:val="28"/>
          <w:szCs w:val="28"/>
        </w:rPr>
        <w:t>我校历年来重视毕业生的就业工作，将实现毕业生的充分就业和高质量就业作为工作的重中之重。纵观</w:t>
      </w:r>
      <w:r>
        <w:rPr>
          <w:rFonts w:ascii="宋体" w:hAnsi="宋体" w:cs="宋体"/>
          <w:sz w:val="28"/>
          <w:szCs w:val="28"/>
        </w:rPr>
        <w:t>2014</w:t>
      </w:r>
      <w:r>
        <w:rPr>
          <w:rFonts w:hint="eastAsia" w:ascii="宋体" w:hAnsi="宋体" w:cs="宋体"/>
          <w:sz w:val="28"/>
          <w:szCs w:val="28"/>
        </w:rPr>
        <w:t>年</w:t>
      </w:r>
      <w:r>
        <w:rPr>
          <w:rFonts w:ascii="宋体" w:hAnsi="宋体" w:cs="宋体"/>
          <w:sz w:val="28"/>
          <w:szCs w:val="28"/>
        </w:rPr>
        <w:t>-2016</w:t>
      </w:r>
      <w:r>
        <w:rPr>
          <w:rFonts w:hint="eastAsia" w:ascii="宋体" w:hAnsi="宋体" w:cs="宋体"/>
          <w:sz w:val="28"/>
          <w:szCs w:val="28"/>
        </w:rPr>
        <w:t>年毕业生的就业率，毕业生总体就业情况良好，就业率均在</w:t>
      </w:r>
      <w:r>
        <w:rPr>
          <w:rFonts w:ascii="宋体" w:hAnsi="宋体" w:cs="宋体"/>
          <w:sz w:val="28"/>
          <w:szCs w:val="28"/>
        </w:rPr>
        <w:t>96%</w:t>
      </w:r>
      <w:r>
        <w:rPr>
          <w:rFonts w:hint="eastAsia" w:ascii="宋体" w:hAnsi="宋体" w:cs="宋体"/>
          <w:sz w:val="28"/>
          <w:szCs w:val="28"/>
        </w:rPr>
        <w:t>以上。</w:t>
      </w:r>
    </w:p>
    <w:p>
      <w:pPr>
        <w:jc w:val="center"/>
        <w:rPr>
          <w:rFonts w:ascii="仿宋" w:hAnsi="仿宋" w:eastAsia="仿宋"/>
          <w:sz w:val="28"/>
          <w:szCs w:val="28"/>
        </w:rPr>
      </w:pPr>
      <w:r>
        <w:rPr>
          <w:rFonts w:ascii="仿宋" w:hAnsi="仿宋" w:eastAsia="仿宋"/>
          <w:sz w:val="28"/>
          <w:szCs w:val="28"/>
        </w:rPr>
        <w:pict>
          <v:shape id="_x0000_i1046" o:spt="75" type="#_x0000_t75" style="height:195pt;width:321.75pt;" filled="f" o:preferrelative="t" stroked="f" coordsize="21600,21600">
            <v:path/>
            <v:fill on="f" focussize="0,0"/>
            <v:stroke on="f" joinstyle="miter"/>
            <v:imagedata r:id="rId34" o:title=""/>
            <o:lock v:ext="edit" aspectratio="t"/>
            <w10:wrap type="none"/>
            <w10:anchorlock/>
          </v:shape>
        </w:pict>
      </w:r>
    </w:p>
    <w:p>
      <w:pPr>
        <w:tabs>
          <w:tab w:val="left" w:pos="2760"/>
        </w:tabs>
        <w:jc w:val="left"/>
        <w:rPr>
          <w:rFonts w:ascii="仿宋" w:hAnsi="仿宋" w:eastAsia="仿宋" w:cs="仿宋"/>
        </w:rPr>
      </w:pPr>
      <w:r>
        <w:rPr>
          <w:rFonts w:hint="eastAsia" w:ascii="仿宋" w:hAnsi="仿宋" w:eastAsia="仿宋" w:cs="仿宋"/>
        </w:rPr>
        <w:t>数据来源：</w:t>
      </w:r>
      <w:bookmarkStart w:id="191" w:name="_Toc10915"/>
      <w:bookmarkStart w:id="192" w:name="_Toc22835"/>
      <w:bookmarkStart w:id="193" w:name="_Toc23543"/>
      <w:r>
        <w:rPr>
          <w:rFonts w:hint="eastAsia" w:ascii="仿宋" w:hAnsi="仿宋" w:eastAsia="仿宋" w:cs="仿宋"/>
        </w:rPr>
        <w:t>辽宁省普通高校毕业生就业管理信息系统</w:t>
      </w:r>
    </w:p>
    <w:p>
      <w:pPr>
        <w:pStyle w:val="3"/>
        <w:rPr>
          <w:rFonts w:ascii="宋体" w:hAnsi="宋体" w:eastAsia="宋体" w:cs="宋体"/>
          <w:sz w:val="30"/>
          <w:szCs w:val="30"/>
        </w:rPr>
      </w:pPr>
      <w:bookmarkStart w:id="194" w:name="_Toc20717"/>
      <w:bookmarkStart w:id="195" w:name="_Toc9871"/>
      <w:bookmarkStart w:id="196" w:name="_Toc26447"/>
      <w:bookmarkStart w:id="197" w:name="_Toc10188"/>
      <w:r>
        <w:rPr>
          <w:rFonts w:hint="eastAsia" w:ascii="宋体" w:hAnsi="宋体" w:eastAsia="宋体" w:cs="宋体"/>
          <w:sz w:val="30"/>
          <w:szCs w:val="30"/>
        </w:rPr>
        <w:t>二、就业形式变化趋势</w:t>
      </w:r>
      <w:bookmarkEnd w:id="191"/>
      <w:bookmarkEnd w:id="192"/>
      <w:bookmarkEnd w:id="193"/>
      <w:bookmarkEnd w:id="194"/>
      <w:bookmarkEnd w:id="195"/>
      <w:bookmarkEnd w:id="196"/>
      <w:bookmarkEnd w:id="197"/>
    </w:p>
    <w:p>
      <w:pPr>
        <w:ind w:firstLine="435"/>
        <w:rPr>
          <w:rFonts w:ascii="宋体" w:cs="宋体"/>
          <w:sz w:val="28"/>
          <w:szCs w:val="28"/>
        </w:rPr>
      </w:pPr>
      <w:r>
        <w:rPr>
          <w:rFonts w:hint="eastAsia" w:ascii="宋体" w:hAnsi="宋体" w:cs="宋体"/>
          <w:sz w:val="28"/>
          <w:szCs w:val="28"/>
        </w:rPr>
        <w:t>我校毕业生就业形式相对稳定，以签就业协议形式就业为主。</w:t>
      </w:r>
    </w:p>
    <w:p>
      <w:pPr>
        <w:jc w:val="center"/>
        <w:rPr>
          <w:rFonts w:ascii="仿宋" w:hAnsi="仿宋" w:eastAsia="仿宋"/>
          <w:sz w:val="28"/>
          <w:szCs w:val="28"/>
        </w:rPr>
      </w:pPr>
      <w:r>
        <w:rPr>
          <w:rFonts w:ascii="仿宋" w:hAnsi="仿宋" w:eastAsia="仿宋"/>
          <w:sz w:val="28"/>
          <w:szCs w:val="28"/>
        </w:rPr>
        <w:object>
          <v:shape id="_x0000_i1047" o:spt="75" type="#_x0000_t75" style="height:206.25pt;width:407.25pt;" o:ole="t" filled="f" o:preferrelative="t" stroked="f" coordsize="21600,21600">
            <v:path/>
            <v:fill on="f" focussize="0,0"/>
            <v:stroke on="f" joinstyle="miter"/>
            <v:imagedata r:id="rId36" o:title=""/>
            <o:lock v:ext="edit" aspectratio="t"/>
            <w10:wrap type="none"/>
            <w10:anchorlock/>
          </v:shape>
          <o:OLEObject Type="Embed" ProgID="Excel.Chart.8" ShapeID="_x0000_i1047" DrawAspect="Content" ObjectID="_1468075729" r:id="rId35">
            <o:LockedField>false</o:LockedField>
          </o:OLEObject>
        </w:object>
      </w:r>
    </w:p>
    <w:p>
      <w:pPr>
        <w:tabs>
          <w:tab w:val="left" w:pos="2760"/>
        </w:tabs>
        <w:jc w:val="left"/>
        <w:rPr>
          <w:rFonts w:ascii="仿宋" w:hAnsi="仿宋" w:eastAsia="仿宋" w:cs="仿宋"/>
        </w:rPr>
      </w:pPr>
      <w:r>
        <w:rPr>
          <w:rFonts w:hint="eastAsia" w:ascii="仿宋" w:hAnsi="仿宋" w:eastAsia="仿宋" w:cs="仿宋"/>
        </w:rPr>
        <w:t>数据来源：辽宁省普通高校毕业生就业管理信息系统</w:t>
      </w:r>
    </w:p>
    <w:p>
      <w:pPr>
        <w:tabs>
          <w:tab w:val="left" w:pos="2760"/>
        </w:tabs>
        <w:jc w:val="center"/>
        <w:rPr>
          <w:rFonts w:ascii="宋体" w:cs="宋体"/>
          <w:kern w:val="0"/>
          <w:sz w:val="30"/>
          <w:szCs w:val="30"/>
        </w:rPr>
      </w:pPr>
      <w:r>
        <w:rPr>
          <w:rFonts w:ascii="仿宋" w:hAnsi="仿宋" w:eastAsia="仿宋" w:cs="仿宋"/>
        </w:rPr>
        <w:br w:type="page"/>
      </w:r>
      <w:bookmarkStart w:id="198" w:name="_Toc20036"/>
      <w:bookmarkStart w:id="199" w:name="_Toc32387"/>
      <w:bookmarkStart w:id="200" w:name="_Toc7470"/>
      <w:bookmarkStart w:id="201" w:name="_Toc309"/>
      <w:bookmarkStart w:id="202" w:name="_Toc24635"/>
      <w:bookmarkStart w:id="203" w:name="_Toc17240"/>
      <w:bookmarkStart w:id="204" w:name="_Toc30795"/>
      <w:bookmarkStart w:id="205" w:name="_Toc27080"/>
      <w:bookmarkStart w:id="206" w:name="_Toc6630"/>
      <w:r>
        <w:rPr>
          <w:rStyle w:val="18"/>
          <w:rFonts w:hint="eastAsia"/>
          <w:sz w:val="32"/>
          <w:szCs w:val="32"/>
        </w:rPr>
        <w:t>第五部分</w:t>
      </w:r>
      <w:r>
        <w:rPr>
          <w:rStyle w:val="18"/>
          <w:sz w:val="32"/>
          <w:szCs w:val="32"/>
        </w:rPr>
        <w:t xml:space="preserve"> </w:t>
      </w:r>
      <w:r>
        <w:rPr>
          <w:rStyle w:val="18"/>
          <w:rFonts w:hint="eastAsia"/>
          <w:sz w:val="32"/>
          <w:szCs w:val="32"/>
        </w:rPr>
        <w:t>对教育教学的反馈</w:t>
      </w:r>
      <w:bookmarkEnd w:id="198"/>
      <w:bookmarkEnd w:id="199"/>
      <w:bookmarkEnd w:id="200"/>
      <w:bookmarkEnd w:id="201"/>
      <w:bookmarkEnd w:id="202"/>
      <w:bookmarkEnd w:id="203"/>
      <w:bookmarkEnd w:id="204"/>
      <w:bookmarkEnd w:id="205"/>
      <w:bookmarkEnd w:id="206"/>
    </w:p>
    <w:p>
      <w:pPr>
        <w:rPr>
          <w:rFonts w:ascii="宋体" w:cs="宋体"/>
          <w:b/>
          <w:kern w:val="0"/>
          <w:sz w:val="30"/>
          <w:szCs w:val="30"/>
        </w:rPr>
      </w:pPr>
      <w:bookmarkStart w:id="207" w:name="_Toc9480"/>
      <w:bookmarkStart w:id="208" w:name="_Toc28713"/>
      <w:bookmarkStart w:id="209" w:name="_Toc23670"/>
      <w:bookmarkStart w:id="210" w:name="_Toc4570"/>
      <w:bookmarkStart w:id="211" w:name="_Toc10370"/>
      <w:bookmarkStart w:id="212" w:name="_Toc26741"/>
      <w:bookmarkStart w:id="213" w:name="_Toc30778"/>
      <w:bookmarkStart w:id="214" w:name="_Toc4821"/>
      <w:r>
        <w:rPr>
          <w:rFonts w:hint="eastAsia" w:ascii="宋体" w:hAnsi="宋体" w:cs="宋体"/>
          <w:b/>
          <w:kern w:val="0"/>
          <w:sz w:val="30"/>
          <w:szCs w:val="30"/>
        </w:rPr>
        <w:t>一、对母校的满意度</w:t>
      </w:r>
      <w:bookmarkEnd w:id="207"/>
      <w:bookmarkEnd w:id="208"/>
      <w:bookmarkEnd w:id="209"/>
      <w:bookmarkEnd w:id="210"/>
      <w:bookmarkEnd w:id="211"/>
      <w:bookmarkEnd w:id="212"/>
      <w:bookmarkEnd w:id="213"/>
      <w:bookmarkEnd w:id="214"/>
    </w:p>
    <w:p>
      <w:pPr>
        <w:ind w:firstLine="31680" w:firstLineChars="200"/>
        <w:rPr>
          <w:rFonts w:ascii="宋体" w:cs="宋体"/>
          <w:sz w:val="28"/>
          <w:szCs w:val="28"/>
        </w:rPr>
      </w:pPr>
      <w:r>
        <w:rPr>
          <w:rFonts w:ascii="宋体" w:hAnsi="宋体" w:cs="宋体"/>
          <w:bCs/>
          <w:kern w:val="0"/>
          <w:sz w:val="30"/>
          <w:szCs w:val="30"/>
        </w:rPr>
        <w:t>2016</w:t>
      </w:r>
      <w:r>
        <w:rPr>
          <w:rFonts w:hint="eastAsia" w:ascii="宋体" w:hAnsi="宋体" w:cs="宋体"/>
          <w:sz w:val="28"/>
          <w:szCs w:val="28"/>
        </w:rPr>
        <w:t>届毕业生对母校的总体满意度</w:t>
      </w:r>
      <w:r>
        <w:rPr>
          <w:rFonts w:ascii="宋体" w:hAnsi="宋体" w:cs="宋体"/>
          <w:sz w:val="28"/>
          <w:szCs w:val="28"/>
        </w:rPr>
        <w:t>95</w:t>
      </w:r>
      <w:r>
        <w:rPr>
          <w:rFonts w:ascii="宋体" w:cs="宋体"/>
          <w:sz w:val="28"/>
          <w:szCs w:val="28"/>
        </w:rPr>
        <w:t>.</w:t>
      </w:r>
      <w:r>
        <w:rPr>
          <w:rFonts w:ascii="宋体" w:hAnsi="宋体" w:cs="宋体"/>
          <w:sz w:val="28"/>
          <w:szCs w:val="28"/>
        </w:rPr>
        <w:t>39%</w:t>
      </w:r>
      <w:r>
        <w:rPr>
          <w:rFonts w:hint="eastAsia" w:ascii="宋体" w:hAnsi="宋体" w:cs="宋体"/>
          <w:sz w:val="28"/>
          <w:szCs w:val="28"/>
        </w:rPr>
        <w:t>。</w:t>
      </w:r>
    </w:p>
    <w:p>
      <w:pPr>
        <w:jc w:val="center"/>
        <w:rPr>
          <w:rFonts w:ascii="仿宋" w:hAnsi="仿宋" w:eastAsia="仿宋"/>
          <w:sz w:val="28"/>
          <w:szCs w:val="28"/>
        </w:rPr>
      </w:pPr>
      <w:r>
        <w:rPr>
          <w:rFonts w:ascii="仿宋" w:hAnsi="仿宋" w:eastAsia="仿宋"/>
          <w:sz w:val="28"/>
          <w:szCs w:val="28"/>
        </w:rPr>
        <w:pict>
          <v:shape id="_x0000_i1048" o:spt="75" type="#_x0000_t75" style="height:219.75pt;width:362.25pt;" filled="f" o:preferrelative="t" stroked="f" coordsize="21600,21600">
            <v:path/>
            <v:fill on="f" focussize="0,0"/>
            <v:stroke on="f" joinstyle="miter"/>
            <v:imagedata r:id="rId37"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ind w:firstLine="31680" w:firstLineChars="200"/>
        <w:rPr>
          <w:rFonts w:ascii="宋体" w:cs="宋体"/>
          <w:sz w:val="28"/>
          <w:szCs w:val="28"/>
        </w:rPr>
      </w:pPr>
      <w:r>
        <w:rPr>
          <w:rFonts w:hint="eastAsia" w:ascii="宋体" w:hAnsi="宋体" w:cs="宋体"/>
          <w:sz w:val="28"/>
          <w:szCs w:val="28"/>
        </w:rPr>
        <w:t>影响毕业生对母校满意度的首要因素仍为所学知识</w:t>
      </w:r>
      <w:r>
        <w:rPr>
          <w:rFonts w:ascii="宋体" w:hAnsi="宋体" w:cs="宋体"/>
          <w:sz w:val="28"/>
          <w:szCs w:val="28"/>
        </w:rPr>
        <w:t>/</w:t>
      </w:r>
      <w:r>
        <w:rPr>
          <w:rFonts w:hint="eastAsia" w:ascii="宋体" w:hAnsi="宋体" w:cs="宋体"/>
          <w:sz w:val="28"/>
          <w:szCs w:val="28"/>
        </w:rPr>
        <w:t>能力满足工作实际需求的情况。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仿宋" w:hAnsi="仿宋" w:eastAsia="仿宋"/>
        </w:rPr>
      </w:pPr>
      <w:r>
        <w:pict>
          <v:shape id="_x0000_i1049" o:spt="75" type="#_x0000_t75" style="height:212.25pt;width:414pt;" filled="f" o:preferrelative="t" stroked="f" coordsize="21600,21600">
            <v:path/>
            <v:fill on="f" focussize="0,0"/>
            <v:stroke on="f" joinstyle="miter"/>
            <v:imagedata r:id="rId38" o:title=""/>
            <o:lock v:ext="edit" aspectratio="t"/>
            <w10:wrap type="none"/>
            <w10:anchorlock/>
          </v:shape>
        </w:pict>
      </w: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jc w:val="left"/>
        <w:rPr>
          <w:rFonts w:ascii="仿宋" w:hAnsi="仿宋" w:eastAsia="仿宋"/>
        </w:rPr>
      </w:pPr>
      <w:r>
        <w:rPr>
          <w:rFonts w:hint="eastAsia" w:ascii="仿宋" w:hAnsi="仿宋" w:eastAsia="仿宋" w:cs="仿宋"/>
        </w:rPr>
        <w:t>注：该题目为多选题，因此选项的百分比之和不是</w:t>
      </w:r>
      <w:r>
        <w:rPr>
          <w:rFonts w:ascii="仿宋" w:hAnsi="仿宋" w:eastAsia="仿宋" w:cs="仿宋"/>
        </w:rPr>
        <w:t>100%</w:t>
      </w:r>
    </w:p>
    <w:p>
      <w:pPr>
        <w:pStyle w:val="3"/>
        <w:rPr>
          <w:rFonts w:ascii="宋体" w:hAnsi="宋体" w:eastAsia="宋体" w:cs="宋体"/>
          <w:sz w:val="30"/>
          <w:szCs w:val="30"/>
        </w:rPr>
      </w:pPr>
      <w:bookmarkStart w:id="215" w:name="_Toc7342"/>
      <w:bookmarkStart w:id="216" w:name="_Toc17968"/>
      <w:bookmarkStart w:id="217" w:name="_Toc30166"/>
      <w:bookmarkStart w:id="218" w:name="_Toc26538"/>
      <w:bookmarkStart w:id="219" w:name="_Toc7597"/>
      <w:bookmarkStart w:id="220" w:name="_Toc31067"/>
      <w:bookmarkStart w:id="221" w:name="_Toc15863"/>
      <w:bookmarkStart w:id="222" w:name="_Toc24884"/>
      <w:bookmarkStart w:id="223" w:name="_Toc20334"/>
      <w:r>
        <w:rPr>
          <w:rFonts w:hint="eastAsia" w:ascii="宋体" w:hAnsi="宋体" w:eastAsia="宋体" w:cs="宋体"/>
          <w:sz w:val="30"/>
          <w:szCs w:val="30"/>
        </w:rPr>
        <w:t>二、对母校教育教学的评价</w:t>
      </w:r>
      <w:bookmarkEnd w:id="215"/>
      <w:bookmarkEnd w:id="216"/>
      <w:bookmarkEnd w:id="217"/>
      <w:bookmarkEnd w:id="218"/>
      <w:bookmarkEnd w:id="219"/>
      <w:bookmarkEnd w:id="220"/>
      <w:bookmarkEnd w:id="221"/>
      <w:bookmarkEnd w:id="222"/>
      <w:bookmarkEnd w:id="223"/>
    </w:p>
    <w:p>
      <w:pPr>
        <w:pStyle w:val="4"/>
        <w:rPr>
          <w:b w:val="0"/>
          <w:bCs/>
          <w:sz w:val="28"/>
          <w:szCs w:val="28"/>
        </w:rPr>
      </w:pPr>
      <w:bookmarkStart w:id="224" w:name="_Toc28100"/>
      <w:r>
        <w:rPr>
          <w:rFonts w:hint="eastAsia"/>
          <w:b w:val="0"/>
          <w:bCs/>
          <w:sz w:val="28"/>
          <w:szCs w:val="28"/>
        </w:rPr>
        <w:t>（一）专业课评价</w:t>
      </w:r>
      <w:bookmarkEnd w:id="224"/>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宋体" w:cs="宋体"/>
          <w:sz w:val="28"/>
          <w:szCs w:val="28"/>
        </w:rPr>
      </w:pPr>
      <w:r>
        <w:rPr>
          <w:rFonts w:hint="eastAsia" w:ascii="宋体" w:hAnsi="宋体" w:cs="宋体"/>
          <w:sz w:val="28"/>
          <w:szCs w:val="28"/>
        </w:rPr>
        <w:t>毕业生对专业课有效性评价较高，</w:t>
      </w:r>
      <w:r>
        <w:rPr>
          <w:rFonts w:ascii="宋体" w:hAnsi="宋体" w:cs="宋体"/>
          <w:sz w:val="28"/>
          <w:szCs w:val="28"/>
        </w:rPr>
        <w:t>99</w:t>
      </w:r>
      <w:r>
        <w:rPr>
          <w:rFonts w:ascii="宋体" w:cs="宋体"/>
          <w:sz w:val="28"/>
          <w:szCs w:val="28"/>
        </w:rPr>
        <w:t>.</w:t>
      </w:r>
      <w:r>
        <w:rPr>
          <w:rFonts w:ascii="宋体" w:hAnsi="宋体" w:cs="宋体"/>
          <w:sz w:val="28"/>
          <w:szCs w:val="28"/>
        </w:rPr>
        <w:t>02%</w:t>
      </w:r>
      <w:r>
        <w:rPr>
          <w:rFonts w:hint="eastAsia" w:ascii="宋体" w:hAnsi="宋体" w:cs="宋体"/>
          <w:sz w:val="28"/>
          <w:szCs w:val="28"/>
        </w:rPr>
        <w:t>的毕业生认为所学专业课对实际工作有价值，</w:t>
      </w:r>
      <w:r>
        <w:rPr>
          <w:rFonts w:ascii="宋体" w:hAnsi="宋体" w:cs="宋体"/>
          <w:sz w:val="28"/>
          <w:szCs w:val="28"/>
        </w:rPr>
        <w:t>98.69%</w:t>
      </w:r>
      <w:r>
        <w:rPr>
          <w:rFonts w:hint="eastAsia" w:ascii="宋体" w:hAnsi="宋体" w:cs="宋体"/>
          <w:sz w:val="28"/>
          <w:szCs w:val="28"/>
        </w:rPr>
        <w:t>的毕业生能够掌握所学专业知识。</w:t>
      </w:r>
    </w:p>
    <w:p>
      <w:pPr>
        <w:jc w:val="center"/>
        <w:rPr>
          <w:rFonts w:ascii="仿宋" w:hAnsi="仿宋" w:eastAsia="仿宋"/>
          <w:sz w:val="28"/>
          <w:szCs w:val="28"/>
        </w:rPr>
      </w:pPr>
      <w:r>
        <w:rPr>
          <w:rFonts w:ascii="仿宋" w:hAnsi="仿宋" w:eastAsia="仿宋"/>
          <w:sz w:val="28"/>
          <w:szCs w:val="28"/>
        </w:rPr>
        <w:pict>
          <v:shape id="_x0000_i1050" o:spt="75" type="#_x0000_t75" style="height:219.75pt;width:362.25pt;" filled="f" o:preferrelative="t" stroked="f" coordsize="21600,21600">
            <v:path/>
            <v:fill on="f" focussize="0,0"/>
            <v:stroke on="f" joinstyle="miter"/>
            <v:imagedata r:id="rId39" o:title=""/>
            <o:lock v:ext="edit" aspectratio="t"/>
            <w10:wrap type="none"/>
            <w10:anchorlock/>
          </v:shape>
        </w:pict>
      </w:r>
    </w:p>
    <w:p>
      <w:pPr>
        <w:spacing w:before="240"/>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jc w:val="center"/>
        <w:rPr>
          <w:rFonts w:ascii="仿宋" w:hAnsi="仿宋" w:eastAsia="仿宋"/>
          <w:sz w:val="28"/>
          <w:szCs w:val="28"/>
        </w:rPr>
      </w:pPr>
      <w:r>
        <w:rPr>
          <w:rFonts w:ascii="仿宋" w:hAnsi="仿宋" w:eastAsia="仿宋"/>
          <w:sz w:val="28"/>
          <w:szCs w:val="28"/>
        </w:rPr>
        <w:object>
          <v:shape id="_x0000_i1051" o:spt="75" type="#_x0000_t75" style="height:219.75pt;width:362.25pt;" o:ole="t" filled="f" o:preferrelative="t" stroked="f" coordsize="21600,21600">
            <v:path/>
            <v:fill on="f" focussize="0,0"/>
            <v:stroke on="f" joinstyle="miter"/>
            <v:imagedata r:id="rId41" o:title=""/>
            <o:lock v:ext="edit" aspectratio="t"/>
            <w10:wrap type="none"/>
            <w10:anchorlock/>
          </v:shape>
          <o:OLEObject Type="Embed" ProgID="Excel.Chart.8" ShapeID="_x0000_i1051" DrawAspect="Content" ObjectID="_1468075730" r:id="rId40">
            <o:LockedField>false</o:LockedField>
          </o:OLEObject>
        </w:obje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ind w:firstLine="31680" w:firstLineChars="200"/>
        <w:rPr>
          <w:rFonts w:ascii="仿宋" w:hAnsi="仿宋" w:eastAsia="仿宋" w:cs="仿宋"/>
          <w:sz w:val="28"/>
          <w:szCs w:val="28"/>
        </w:rPr>
      </w:pPr>
    </w:p>
    <w:p>
      <w:pPr>
        <w:ind w:firstLine="31680" w:firstLineChars="200"/>
        <w:rPr>
          <w:rFonts w:ascii="仿宋" w:hAnsi="仿宋" w:eastAsia="仿宋" w:cs="仿宋"/>
          <w:sz w:val="28"/>
          <w:szCs w:val="28"/>
        </w:rPr>
      </w:pPr>
    </w:p>
    <w:p>
      <w:pPr>
        <w:pStyle w:val="4"/>
        <w:rPr>
          <w:rFonts w:ascii="宋体" w:cs="宋体"/>
          <w:sz w:val="28"/>
          <w:szCs w:val="28"/>
        </w:rPr>
      </w:pPr>
      <w:bookmarkStart w:id="225" w:name="_Toc28327"/>
      <w:r>
        <w:rPr>
          <w:rFonts w:hint="eastAsia"/>
          <w:b w:val="0"/>
          <w:bCs/>
          <w:sz w:val="28"/>
          <w:szCs w:val="28"/>
        </w:rPr>
        <w:t>（二）教学实践环节评价</w:t>
      </w:r>
      <w:bookmarkEnd w:id="225"/>
    </w:p>
    <w:p>
      <w:pPr>
        <w:ind w:firstLine="31680" w:firstLineChars="200"/>
        <w:rPr>
          <w:rFonts w:ascii="宋体" w:cs="宋体"/>
          <w:sz w:val="28"/>
          <w:szCs w:val="28"/>
        </w:rPr>
      </w:pPr>
      <w:r>
        <w:rPr>
          <w:rFonts w:hint="eastAsia" w:ascii="宋体" w:hAnsi="宋体" w:cs="宋体"/>
          <w:sz w:val="28"/>
          <w:szCs w:val="28"/>
        </w:rPr>
        <w:t>毕业生对教学实践环节评价很高，</w:t>
      </w:r>
      <w:r>
        <w:rPr>
          <w:rFonts w:ascii="宋体" w:hAnsi="宋体" w:cs="宋体"/>
          <w:sz w:val="28"/>
          <w:szCs w:val="28"/>
        </w:rPr>
        <w:t>100%</w:t>
      </w:r>
      <w:r>
        <w:rPr>
          <w:rFonts w:hint="eastAsia" w:ascii="宋体" w:hAnsi="宋体" w:cs="宋体"/>
          <w:sz w:val="28"/>
          <w:szCs w:val="28"/>
        </w:rPr>
        <w:t>的毕业生认为母校教学实践环节有效果。</w:t>
      </w:r>
    </w:p>
    <w:p>
      <w:pPr>
        <w:jc w:val="center"/>
        <w:rPr>
          <w:rFonts w:ascii="仿宋" w:hAnsi="仿宋" w:eastAsia="仿宋"/>
          <w:sz w:val="28"/>
          <w:szCs w:val="28"/>
        </w:rPr>
      </w:pPr>
      <w:r>
        <w:rPr>
          <w:rFonts w:ascii="仿宋" w:hAnsi="仿宋" w:eastAsia="仿宋"/>
          <w:sz w:val="28"/>
          <w:szCs w:val="28"/>
        </w:rPr>
        <w:pict>
          <v:shape id="_x0000_i1052" o:spt="75" type="#_x0000_t75" style="height:219.75pt;width:367.5pt;" filled="f" o:preferrelative="t" stroked="f" coordsize="21600,21600">
            <v:path/>
            <v:fill on="f" focussize="0,0"/>
            <v:stroke on="f" joinstyle="miter"/>
            <v:imagedata r:id="rId42" o:title=""/>
            <o:lock v:ext="edit" aspectratio="t"/>
            <w10:wrap type="none"/>
            <w10:anchorlock/>
          </v:shape>
        </w:pict>
      </w:r>
    </w:p>
    <w:p>
      <w:pPr>
        <w:jc w:val="left"/>
        <w:rPr>
          <w:rFonts w:ascii="仿宋" w:hAnsi="仿宋" w:eastAsia="仿宋"/>
          <w:sz w:val="28"/>
          <w:szCs w:val="28"/>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4"/>
        <w:rPr>
          <w:rFonts w:ascii="宋体" w:cs="宋体"/>
          <w:sz w:val="28"/>
          <w:szCs w:val="28"/>
        </w:rPr>
      </w:pPr>
      <w:bookmarkStart w:id="226" w:name="_Toc20031"/>
      <w:r>
        <w:rPr>
          <w:rFonts w:hint="eastAsia"/>
          <w:b w:val="0"/>
          <w:bCs/>
          <w:sz w:val="28"/>
          <w:szCs w:val="28"/>
        </w:rPr>
        <w:t>（三）任课教师评价</w:t>
      </w:r>
      <w:bookmarkEnd w:id="226"/>
    </w:p>
    <w:p>
      <w:pPr>
        <w:ind w:firstLine="31680" w:firstLineChars="200"/>
        <w:rPr>
          <w:rFonts w:ascii="仿宋" w:hAnsi="仿宋" w:eastAsia="仿宋"/>
          <w:sz w:val="28"/>
          <w:szCs w:val="28"/>
        </w:rPr>
      </w:pPr>
      <w:r>
        <w:rPr>
          <w:rFonts w:hint="eastAsia" w:ascii="宋体" w:hAnsi="宋体" w:cs="宋体"/>
          <w:sz w:val="28"/>
          <w:szCs w:val="28"/>
        </w:rPr>
        <w:t>毕业生对母校任课教师的满意度很高，</w:t>
      </w:r>
      <w:r>
        <w:rPr>
          <w:rFonts w:ascii="宋体" w:hAnsi="宋体" w:cs="宋体"/>
          <w:sz w:val="28"/>
          <w:szCs w:val="28"/>
        </w:rPr>
        <w:t>93.1</w:t>
      </w:r>
      <w:r>
        <w:rPr>
          <w:rFonts w:ascii="宋体" w:cs="宋体"/>
          <w:sz w:val="28"/>
          <w:szCs w:val="28"/>
        </w:rPr>
        <w:t>0</w:t>
      </w:r>
      <w:r>
        <w:rPr>
          <w:rFonts w:ascii="宋体" w:hAnsi="宋体" w:cs="宋体"/>
          <w:sz w:val="28"/>
          <w:szCs w:val="28"/>
        </w:rPr>
        <w:t>%</w:t>
      </w:r>
      <w:r>
        <w:rPr>
          <w:rFonts w:hint="eastAsia" w:ascii="宋体" w:hAnsi="宋体" w:cs="宋体"/>
          <w:sz w:val="28"/>
          <w:szCs w:val="28"/>
        </w:rPr>
        <w:t>的毕业生对任课教师满意。</w:t>
      </w:r>
    </w:p>
    <w:p>
      <w:pPr>
        <w:jc w:val="center"/>
        <w:rPr>
          <w:rFonts w:ascii="仿宋" w:hAnsi="仿宋" w:eastAsia="仿宋"/>
          <w:sz w:val="28"/>
          <w:szCs w:val="28"/>
        </w:rPr>
      </w:pPr>
      <w:r>
        <w:rPr>
          <w:rFonts w:ascii="仿宋" w:hAnsi="仿宋" w:eastAsia="仿宋"/>
          <w:sz w:val="28"/>
          <w:szCs w:val="28"/>
        </w:rPr>
        <w:pict>
          <v:shape id="_x0000_i1053" o:spt="75" type="#_x0000_t75" style="height:219.75pt;width:362.25pt;" filled="f" o:preferrelative="t" stroked="f" coordsize="21600,21600">
            <v:path/>
            <v:fill on="f" focussize="0,0"/>
            <v:stroke on="f" joinstyle="miter"/>
            <v:imagedata r:id="rId43"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227" w:name="_Toc1678"/>
      <w:bookmarkStart w:id="228" w:name="_Toc18163"/>
      <w:bookmarkStart w:id="229" w:name="_Toc32702"/>
      <w:bookmarkStart w:id="230" w:name="_Toc5374"/>
      <w:bookmarkStart w:id="231" w:name="_Toc19522"/>
      <w:bookmarkStart w:id="232" w:name="_Toc6981"/>
      <w:bookmarkStart w:id="233" w:name="_Toc10844"/>
      <w:bookmarkStart w:id="234" w:name="_Toc23103"/>
      <w:bookmarkStart w:id="235" w:name="_Toc26337"/>
      <w:r>
        <w:rPr>
          <w:rFonts w:hint="eastAsia" w:ascii="宋体" w:hAnsi="宋体" w:eastAsia="宋体" w:cs="宋体"/>
          <w:sz w:val="30"/>
          <w:szCs w:val="30"/>
        </w:rPr>
        <w:t>三、毕业生就业能力的反馈</w:t>
      </w:r>
      <w:bookmarkEnd w:id="227"/>
      <w:bookmarkEnd w:id="228"/>
      <w:bookmarkEnd w:id="229"/>
      <w:bookmarkEnd w:id="230"/>
      <w:bookmarkEnd w:id="231"/>
      <w:bookmarkEnd w:id="232"/>
      <w:bookmarkEnd w:id="233"/>
      <w:bookmarkEnd w:id="234"/>
      <w:bookmarkEnd w:id="235"/>
      <w:bookmarkStart w:id="236" w:name="_Toc22142"/>
      <w:bookmarkStart w:id="237" w:name="_Toc10909"/>
      <w:bookmarkStart w:id="238" w:name="_Toc7826"/>
      <w:bookmarkStart w:id="239" w:name="_Toc6254"/>
    </w:p>
    <w:p>
      <w:pPr>
        <w:pStyle w:val="4"/>
        <w:rPr>
          <w:b w:val="0"/>
          <w:bCs/>
          <w:sz w:val="28"/>
          <w:szCs w:val="28"/>
        </w:rPr>
      </w:pPr>
      <w:bookmarkStart w:id="240" w:name="_Toc4922"/>
      <w:bookmarkStart w:id="241" w:name="_Toc32250"/>
      <w:bookmarkStart w:id="242" w:name="_Toc16579"/>
      <w:bookmarkStart w:id="243" w:name="_Toc4748"/>
      <w:bookmarkStart w:id="244" w:name="_Toc7211"/>
      <w:r>
        <w:rPr>
          <w:rFonts w:hint="eastAsia"/>
          <w:b w:val="0"/>
          <w:bCs/>
          <w:sz w:val="28"/>
          <w:szCs w:val="28"/>
        </w:rPr>
        <w:t>（一）毕业生能力自评</w:t>
      </w:r>
      <w:bookmarkEnd w:id="236"/>
      <w:bookmarkEnd w:id="237"/>
      <w:bookmarkEnd w:id="238"/>
      <w:bookmarkEnd w:id="239"/>
      <w:bookmarkEnd w:id="240"/>
      <w:bookmarkEnd w:id="241"/>
      <w:bookmarkEnd w:id="242"/>
      <w:bookmarkEnd w:id="243"/>
      <w:bookmarkEnd w:id="244"/>
    </w:p>
    <w:p>
      <w:pPr>
        <w:ind w:firstLine="31680" w:firstLineChars="200"/>
        <w:rPr>
          <w:rFonts w:ascii="宋体" w:cs="宋体"/>
          <w:sz w:val="28"/>
          <w:szCs w:val="28"/>
        </w:rPr>
      </w:pPr>
      <w:r>
        <w:rPr>
          <w:rFonts w:hint="eastAsia" w:ascii="宋体" w:hAnsi="宋体" w:cs="宋体"/>
          <w:sz w:val="28"/>
          <w:szCs w:val="28"/>
        </w:rPr>
        <w:t>毕业生对计算机应用能力、口头表达能力、团队协作能力以及分析能力的评价较高。</w:t>
      </w:r>
    </w:p>
    <w:p>
      <w:pPr>
        <w:jc w:val="left"/>
        <w:rPr>
          <w:rFonts w:ascii="仿宋" w:hAnsi="仿宋" w:eastAsia="仿宋"/>
          <w:sz w:val="28"/>
          <w:szCs w:val="28"/>
        </w:rPr>
      </w:pPr>
      <w:r>
        <w:rPr>
          <w:rFonts w:ascii="仿宋" w:hAnsi="仿宋" w:eastAsia="仿宋"/>
          <w:sz w:val="28"/>
          <w:szCs w:val="28"/>
        </w:rPr>
        <w:object>
          <v:shape id="_x0000_i1054" o:spt="75" type="#_x0000_t75" style="height:239.25pt;width:419.25pt;" o:ole="t" filled="f" o:preferrelative="t" stroked="f" coordsize="21600,21600">
            <v:path/>
            <v:fill on="f" focussize="0,0"/>
            <v:stroke on="f" joinstyle="miter"/>
            <v:imagedata r:id="rId45" o:title=""/>
            <o:lock v:ext="edit" aspectratio="t"/>
            <w10:wrap type="none"/>
            <w10:anchorlock/>
          </v:shape>
          <o:OLEObject Type="Embed" ProgID="Excel.Chart.8" ShapeID="_x0000_i1054" DrawAspect="Content" ObjectID="_1468075731" r:id="rId44">
            <o:LockedField>false</o:LockedField>
          </o:OLEObject>
        </w:object>
      </w: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4"/>
        <w:rPr>
          <w:b w:val="0"/>
          <w:bCs/>
          <w:sz w:val="28"/>
          <w:szCs w:val="28"/>
        </w:rPr>
      </w:pPr>
      <w:bookmarkStart w:id="245" w:name="_Toc9785"/>
      <w:bookmarkStart w:id="246" w:name="_Toc8551"/>
      <w:bookmarkStart w:id="247" w:name="_Toc27238"/>
      <w:bookmarkStart w:id="248" w:name="_Toc4760"/>
      <w:bookmarkStart w:id="249" w:name="_Toc21195"/>
      <w:bookmarkStart w:id="250" w:name="_Toc11654"/>
      <w:bookmarkStart w:id="251" w:name="_Toc4811"/>
      <w:bookmarkStart w:id="252" w:name="_Toc5027"/>
      <w:bookmarkStart w:id="253" w:name="_Toc20075"/>
      <w:r>
        <w:rPr>
          <w:rFonts w:hint="eastAsia"/>
          <w:b w:val="0"/>
          <w:bCs/>
          <w:sz w:val="28"/>
          <w:szCs w:val="28"/>
        </w:rPr>
        <w:t>（二）企业对毕业生能力满意度</w:t>
      </w:r>
      <w:bookmarkEnd w:id="245"/>
      <w:bookmarkEnd w:id="246"/>
      <w:bookmarkEnd w:id="247"/>
      <w:bookmarkEnd w:id="248"/>
      <w:bookmarkEnd w:id="249"/>
      <w:bookmarkEnd w:id="250"/>
      <w:bookmarkEnd w:id="251"/>
      <w:bookmarkEnd w:id="252"/>
      <w:bookmarkEnd w:id="253"/>
    </w:p>
    <w:p>
      <w:pPr>
        <w:ind w:firstLine="31680" w:firstLineChars="200"/>
        <w:rPr>
          <w:rFonts w:ascii="宋体" w:cs="宋体"/>
          <w:sz w:val="28"/>
          <w:szCs w:val="28"/>
        </w:rPr>
      </w:pPr>
      <w:r>
        <w:rPr>
          <w:rFonts w:hint="eastAsia" w:ascii="宋体" w:hAnsi="宋体" w:cs="宋体"/>
          <w:sz w:val="28"/>
          <w:szCs w:val="28"/>
        </w:rPr>
        <w:t>用人单位对我校毕业生的满意度达</w:t>
      </w:r>
      <w:r>
        <w:rPr>
          <w:rFonts w:ascii="宋体" w:hAnsi="宋体" w:cs="宋体"/>
          <w:sz w:val="28"/>
          <w:szCs w:val="28"/>
        </w:rPr>
        <w:t>98</w:t>
      </w:r>
      <w:r>
        <w:rPr>
          <w:rFonts w:ascii="宋体" w:cs="宋体"/>
          <w:sz w:val="28"/>
          <w:szCs w:val="28"/>
        </w:rPr>
        <w:t>.</w:t>
      </w:r>
      <w:r>
        <w:rPr>
          <w:rFonts w:ascii="宋体" w:hAnsi="宋体" w:cs="宋体"/>
          <w:sz w:val="28"/>
          <w:szCs w:val="28"/>
        </w:rPr>
        <w:t>33%</w:t>
      </w:r>
      <w:r>
        <w:rPr>
          <w:rFonts w:hint="eastAsia" w:ascii="宋体" w:hAnsi="宋体" w:cs="宋体"/>
          <w:sz w:val="28"/>
          <w:szCs w:val="28"/>
        </w:rPr>
        <w:t>。</w:t>
      </w:r>
    </w:p>
    <w:p>
      <w:pPr>
        <w:jc w:val="center"/>
        <w:rPr>
          <w:rFonts w:ascii="仿宋" w:hAnsi="仿宋" w:eastAsia="仿宋"/>
          <w:sz w:val="28"/>
          <w:szCs w:val="28"/>
        </w:rPr>
      </w:pPr>
      <w:r>
        <w:rPr>
          <w:rFonts w:ascii="仿宋" w:hAnsi="仿宋" w:eastAsia="仿宋"/>
          <w:sz w:val="28"/>
          <w:szCs w:val="28"/>
        </w:rPr>
        <w:pict>
          <v:shape id="_x0000_i1055" o:spt="75" type="#_x0000_t75" style="height:219.75pt;width:362.25pt;" filled="f" o:preferrelative="t" stroked="f" coordsize="21600,21600">
            <v:path/>
            <v:fill on="f" focussize="0,0"/>
            <v:stroke on="f" joinstyle="miter"/>
            <v:imagedata r:id="rId46" o:title=""/>
            <o:lock v:ext="edit" aspectratio="t"/>
            <w10:wrap type="none"/>
            <w10:anchorlock/>
          </v:shape>
        </w:pict>
      </w:r>
    </w:p>
    <w:p>
      <w:pPr>
        <w:jc w:val="left"/>
        <w:rPr>
          <w:rFonts w:ascii="仿宋" w:hAnsi="仿宋" w:eastAsia="仿宋"/>
        </w:rPr>
      </w:pPr>
      <w:r>
        <w:rPr>
          <w:rFonts w:hint="eastAsia" w:ascii="仿宋" w:hAnsi="仿宋" w:eastAsia="仿宋" w:cs="仿宋"/>
        </w:rPr>
        <w:t>数据来源：辽宁装备制造职业技术学院</w:t>
      </w:r>
      <w:r>
        <w:rPr>
          <w:rFonts w:ascii="仿宋" w:hAnsi="仿宋" w:eastAsia="仿宋" w:cs="仿宋"/>
        </w:rPr>
        <w:t>2016</w:t>
      </w:r>
      <w:r>
        <w:rPr>
          <w:rFonts w:hint="eastAsia" w:ascii="仿宋" w:hAnsi="仿宋" w:eastAsia="仿宋" w:cs="仿宋"/>
        </w:rPr>
        <w:t>届毕业生就业与培养质量调查数据</w:t>
      </w:r>
    </w:p>
    <w:p>
      <w:pPr>
        <w:pStyle w:val="3"/>
        <w:rPr>
          <w:rFonts w:ascii="宋体" w:hAnsi="宋体" w:eastAsia="宋体" w:cs="宋体"/>
          <w:sz w:val="30"/>
          <w:szCs w:val="30"/>
        </w:rPr>
      </w:pPr>
      <w:bookmarkStart w:id="254" w:name="_Toc11620"/>
      <w:bookmarkStart w:id="255" w:name="_Toc15610"/>
      <w:bookmarkStart w:id="256" w:name="_Toc16056"/>
      <w:bookmarkStart w:id="257" w:name="_Toc13453"/>
      <w:bookmarkStart w:id="258" w:name="_Toc6261"/>
      <w:bookmarkStart w:id="259" w:name="_Toc15378"/>
      <w:bookmarkStart w:id="260" w:name="_Toc15705"/>
      <w:bookmarkStart w:id="261" w:name="_Toc4670"/>
      <w:r>
        <w:rPr>
          <w:rFonts w:hint="eastAsia" w:ascii="宋体" w:hAnsi="宋体" w:eastAsia="宋体" w:cs="宋体"/>
          <w:sz w:val="30"/>
          <w:szCs w:val="30"/>
        </w:rPr>
        <w:t>四、对教育教学的反馈建议</w:t>
      </w:r>
      <w:bookmarkEnd w:id="254"/>
      <w:bookmarkEnd w:id="255"/>
      <w:bookmarkEnd w:id="256"/>
      <w:bookmarkEnd w:id="257"/>
      <w:bookmarkEnd w:id="258"/>
      <w:bookmarkEnd w:id="259"/>
      <w:bookmarkEnd w:id="260"/>
      <w:bookmarkEnd w:id="261"/>
    </w:p>
    <w:p>
      <w:pPr>
        <w:ind w:firstLine="31680" w:firstLineChars="200"/>
        <w:rPr>
          <w:rFonts w:ascii="宋体" w:cs="宋体"/>
          <w:sz w:val="28"/>
          <w:szCs w:val="28"/>
        </w:rPr>
      </w:pPr>
      <w:r>
        <w:rPr>
          <w:rFonts w:hint="eastAsia" w:ascii="宋体" w:hAnsi="宋体" w:cs="宋体"/>
          <w:sz w:val="28"/>
          <w:szCs w:val="28"/>
        </w:rPr>
        <w:t>从</w:t>
      </w:r>
      <w:r>
        <w:rPr>
          <w:rFonts w:ascii="宋体" w:hAnsi="宋体" w:cs="宋体"/>
          <w:sz w:val="28"/>
          <w:szCs w:val="28"/>
        </w:rPr>
        <w:t>2016</w:t>
      </w:r>
      <w:r>
        <w:rPr>
          <w:rFonts w:hint="eastAsia" w:ascii="宋体" w:hAnsi="宋体" w:cs="宋体"/>
          <w:sz w:val="28"/>
          <w:szCs w:val="28"/>
        </w:rPr>
        <w:t>届毕业生对母校整体满意度和推荐度、对母校教育教学的评价以及用人单位对我校毕业生就业能力的反馈情况来看，我校教育教学效果良好，毕业生对母校的认可度较高。为确保毕业生高质量充分就业，学校将从以下四方面着手提高人才培养质量：</w:t>
      </w:r>
    </w:p>
    <w:p>
      <w:pPr>
        <w:rPr>
          <w:rFonts w:ascii="宋体" w:cs="宋体"/>
          <w:sz w:val="28"/>
          <w:szCs w:val="28"/>
        </w:rPr>
      </w:pPr>
      <w:r>
        <w:rPr>
          <w:rFonts w:ascii="宋体" w:hAnsi="宋体" w:cs="宋体"/>
          <w:sz w:val="28"/>
          <w:szCs w:val="28"/>
        </w:rPr>
        <w:t xml:space="preserve">    </w:t>
      </w:r>
      <w:r>
        <w:rPr>
          <w:rFonts w:hint="eastAsia" w:ascii="宋体" w:hAnsi="宋体" w:cs="宋体"/>
          <w:sz w:val="28"/>
          <w:szCs w:val="28"/>
        </w:rPr>
        <w:t>（一）推进人才培养模式创新。坚持校企合作、工学结合，强化教学、学习、实训相融合的教育教学活动。</w:t>
      </w:r>
    </w:p>
    <w:p>
      <w:pPr>
        <w:rPr>
          <w:rFonts w:ascii="宋体" w:cs="宋体"/>
          <w:sz w:val="28"/>
          <w:szCs w:val="28"/>
        </w:rPr>
      </w:pPr>
      <w:r>
        <w:rPr>
          <w:rFonts w:ascii="宋体" w:hAnsi="宋体" w:cs="宋体"/>
          <w:sz w:val="28"/>
          <w:szCs w:val="28"/>
        </w:rPr>
        <w:t xml:space="preserve">    </w:t>
      </w:r>
      <w:r>
        <w:rPr>
          <w:rFonts w:hint="eastAsia" w:ascii="宋体" w:hAnsi="宋体" w:cs="宋体"/>
          <w:sz w:val="28"/>
          <w:szCs w:val="28"/>
        </w:rPr>
        <w:t>（二）完善专业课程衔接体系。建立专业教学标准和职业标准联动开发机制，形成专业设置、专业课程内容与职业标准衔接紧密、特色鲜明、动态调整的职业教育课程体系。</w:t>
      </w:r>
    </w:p>
    <w:p>
      <w:pPr>
        <w:ind w:firstLine="435"/>
        <w:rPr>
          <w:rFonts w:ascii="宋体" w:cs="宋体"/>
          <w:sz w:val="28"/>
          <w:szCs w:val="28"/>
        </w:rPr>
      </w:pPr>
      <w:r>
        <w:rPr>
          <w:rFonts w:ascii="宋体" w:hAnsi="宋体" w:cs="宋体"/>
          <w:sz w:val="28"/>
          <w:szCs w:val="28"/>
        </w:rPr>
        <w:t xml:space="preserve"> </w:t>
      </w:r>
      <w:r>
        <w:rPr>
          <w:rFonts w:hint="eastAsia" w:ascii="宋体" w:hAnsi="宋体" w:cs="宋体"/>
          <w:sz w:val="28"/>
          <w:szCs w:val="28"/>
        </w:rPr>
        <w:t>（三）加强“双师型”</w:t>
      </w:r>
      <w:r>
        <w:rPr>
          <w:rFonts w:ascii="宋体" w:hAnsi="宋体" w:cs="宋体"/>
          <w:sz w:val="28"/>
          <w:szCs w:val="28"/>
        </w:rPr>
        <w:t xml:space="preserve"> </w:t>
      </w:r>
      <w:r>
        <w:rPr>
          <w:rFonts w:hint="eastAsia" w:ascii="宋体" w:hAnsi="宋体" w:cs="宋体"/>
          <w:sz w:val="28"/>
          <w:szCs w:val="28"/>
        </w:rPr>
        <w:t>教师队伍建设。健全、完善专业教师培训制度和企业实践制度，切实提高教师教育教学能力。</w:t>
      </w:r>
    </w:p>
    <w:p>
      <w:pPr>
        <w:ind w:firstLine="435"/>
        <w:rPr>
          <w:rFonts w:ascii="宋体" w:cs="宋体"/>
          <w:sz w:val="28"/>
          <w:szCs w:val="28"/>
        </w:rPr>
      </w:pPr>
      <w:r>
        <w:rPr>
          <w:rFonts w:ascii="宋体" w:hAnsi="宋体" w:cs="宋体"/>
          <w:sz w:val="28"/>
          <w:szCs w:val="28"/>
        </w:rPr>
        <w:t xml:space="preserve"> </w:t>
      </w:r>
      <w:r>
        <w:rPr>
          <w:rFonts w:hint="eastAsia" w:ascii="宋体" w:hAnsi="宋体" w:cs="宋体"/>
          <w:sz w:val="28"/>
          <w:szCs w:val="28"/>
        </w:rPr>
        <w:t>（四）职业精神培育机制常态化、长效化。全面实施素质教育，将职业道德、人文素养教育贯穿培养全过程，把提高学生职业技能和培养职业精神高度融合，增强毕业生创业就业的主观能动性。</w:t>
      </w:r>
    </w:p>
    <w:p>
      <w:pPr>
        <w:ind w:firstLine="435"/>
        <w:rPr>
          <w:rFonts w:ascii="仿宋" w:hAnsi="仿宋" w:eastAsia="仿宋"/>
          <w:sz w:val="28"/>
          <w:szCs w:val="28"/>
        </w:rPr>
      </w:pPr>
    </w:p>
    <w:p>
      <w:r>
        <w:t xml:space="preserve">    </w:t>
      </w:r>
    </w:p>
    <w:sectPr>
      <w:footerReference r:id="rId7" w:type="default"/>
      <w:pgSz w:w="11906" w:h="16838"/>
      <w:pgMar w:top="1270" w:right="1800" w:bottom="1270" w:left="1800"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fldChar w:fldCharType="begin"/>
                </w:r>
                <w:r>
                  <w:instrText xml:space="preserve"> PAGE  \* MERGEFORMAT </w:instrText>
                </w:r>
                <w:r>
                  <w:fldChar w:fldCharType="separate"/>
                </w:r>
                <w:r>
                  <w:rPr>
                    <w:sz w:val="18"/>
                  </w:rPr>
                  <w:t>14</w:t>
                </w:r>
                <w:r>
                  <w:rPr>
                    <w:sz w:val="18"/>
                  </w:rPr>
                  <w:fldChar w:fldCharType="end"/>
                </w:r>
              </w:p>
            </w:txbxContent>
          </v:textbox>
        </v:shape>
      </w:pict>
    </w:r>
    <w:r>
      <w:pict>
        <v:shape id="_x0000_s2051" o:spid="_x0000_s205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r>
      <w:rPr>
        <w:rFonts w:hint="eastAsia"/>
      </w:rPr>
      <w:t>辽宁装备制造职业技术学院</w:t>
    </w:r>
    <w:r>
      <w:t>2016</w:t>
    </w:r>
    <w:r>
      <w:rPr>
        <w:rFonts w:hint="eastAsia"/>
      </w:rPr>
      <w:t>年毕业生就业质量年度报告</w:t>
    </w:r>
  </w:p>
  <w:p>
    <w:pPr>
      <w:pStyle w:val="10"/>
      <w:pBdr>
        <w:bottom w:val="none" w:color="auto" w:sz="0" w:space="0"/>
      </w:pBdr>
    </w:pPr>
    <w:r>
      <w:t>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36D7"/>
    <w:rsid w:val="00041C3A"/>
    <w:rsid w:val="00044AE7"/>
    <w:rsid w:val="00053620"/>
    <w:rsid w:val="00055511"/>
    <w:rsid w:val="00060BBC"/>
    <w:rsid w:val="000712C4"/>
    <w:rsid w:val="000846F8"/>
    <w:rsid w:val="0009402D"/>
    <w:rsid w:val="000A22D3"/>
    <w:rsid w:val="000B3FB0"/>
    <w:rsid w:val="000C16E1"/>
    <w:rsid w:val="000C5760"/>
    <w:rsid w:val="000D16C3"/>
    <w:rsid w:val="000E23E1"/>
    <w:rsid w:val="000E33EC"/>
    <w:rsid w:val="00121444"/>
    <w:rsid w:val="00172CBF"/>
    <w:rsid w:val="00176C90"/>
    <w:rsid w:val="00192AC6"/>
    <w:rsid w:val="001952EC"/>
    <w:rsid w:val="001A264C"/>
    <w:rsid w:val="001A32C1"/>
    <w:rsid w:val="001A3CC2"/>
    <w:rsid w:val="001B0FA1"/>
    <w:rsid w:val="001B50F7"/>
    <w:rsid w:val="001F4637"/>
    <w:rsid w:val="001F4F35"/>
    <w:rsid w:val="002024EE"/>
    <w:rsid w:val="00212901"/>
    <w:rsid w:val="0021672B"/>
    <w:rsid w:val="00217B66"/>
    <w:rsid w:val="00223D20"/>
    <w:rsid w:val="00237AF2"/>
    <w:rsid w:val="00251869"/>
    <w:rsid w:val="00251E30"/>
    <w:rsid w:val="00260C6F"/>
    <w:rsid w:val="00260E7C"/>
    <w:rsid w:val="0026797F"/>
    <w:rsid w:val="002808BD"/>
    <w:rsid w:val="00294399"/>
    <w:rsid w:val="002B1CB7"/>
    <w:rsid w:val="002C26D1"/>
    <w:rsid w:val="002D6571"/>
    <w:rsid w:val="00303E66"/>
    <w:rsid w:val="003114A3"/>
    <w:rsid w:val="003273F6"/>
    <w:rsid w:val="003324F1"/>
    <w:rsid w:val="00332DD1"/>
    <w:rsid w:val="0037342D"/>
    <w:rsid w:val="00395D69"/>
    <w:rsid w:val="003C5547"/>
    <w:rsid w:val="003E3386"/>
    <w:rsid w:val="003F335B"/>
    <w:rsid w:val="003F6177"/>
    <w:rsid w:val="00404F43"/>
    <w:rsid w:val="004078CB"/>
    <w:rsid w:val="00412ABA"/>
    <w:rsid w:val="00424897"/>
    <w:rsid w:val="004402C6"/>
    <w:rsid w:val="00442328"/>
    <w:rsid w:val="004433B2"/>
    <w:rsid w:val="00444D9A"/>
    <w:rsid w:val="00450011"/>
    <w:rsid w:val="00466691"/>
    <w:rsid w:val="00472B9A"/>
    <w:rsid w:val="00475CFD"/>
    <w:rsid w:val="004C2DD3"/>
    <w:rsid w:val="004E1F1F"/>
    <w:rsid w:val="004E7293"/>
    <w:rsid w:val="004E7303"/>
    <w:rsid w:val="004F5B1D"/>
    <w:rsid w:val="005021FB"/>
    <w:rsid w:val="005262F5"/>
    <w:rsid w:val="005341AE"/>
    <w:rsid w:val="005359BF"/>
    <w:rsid w:val="00556155"/>
    <w:rsid w:val="005578DE"/>
    <w:rsid w:val="00564A92"/>
    <w:rsid w:val="00567B5E"/>
    <w:rsid w:val="0059704F"/>
    <w:rsid w:val="005E0240"/>
    <w:rsid w:val="005E0915"/>
    <w:rsid w:val="005E4B52"/>
    <w:rsid w:val="005E78D1"/>
    <w:rsid w:val="005F22E3"/>
    <w:rsid w:val="006037C6"/>
    <w:rsid w:val="0061652A"/>
    <w:rsid w:val="006265F9"/>
    <w:rsid w:val="00635D56"/>
    <w:rsid w:val="00636832"/>
    <w:rsid w:val="00637B56"/>
    <w:rsid w:val="00642148"/>
    <w:rsid w:val="00646710"/>
    <w:rsid w:val="0065147D"/>
    <w:rsid w:val="00656F94"/>
    <w:rsid w:val="00657002"/>
    <w:rsid w:val="00666A4D"/>
    <w:rsid w:val="0067589F"/>
    <w:rsid w:val="00692F07"/>
    <w:rsid w:val="0069341D"/>
    <w:rsid w:val="006A0964"/>
    <w:rsid w:val="006D1E6F"/>
    <w:rsid w:val="006D6E55"/>
    <w:rsid w:val="006E2C48"/>
    <w:rsid w:val="00715FC5"/>
    <w:rsid w:val="00730352"/>
    <w:rsid w:val="00744C64"/>
    <w:rsid w:val="00753CD9"/>
    <w:rsid w:val="007554D5"/>
    <w:rsid w:val="007570C5"/>
    <w:rsid w:val="00780413"/>
    <w:rsid w:val="00783A28"/>
    <w:rsid w:val="00790802"/>
    <w:rsid w:val="00794271"/>
    <w:rsid w:val="007957DF"/>
    <w:rsid w:val="007C3F47"/>
    <w:rsid w:val="007D3610"/>
    <w:rsid w:val="0081220B"/>
    <w:rsid w:val="008248B1"/>
    <w:rsid w:val="00832375"/>
    <w:rsid w:val="00835624"/>
    <w:rsid w:val="00836FE9"/>
    <w:rsid w:val="00855FEA"/>
    <w:rsid w:val="008727E7"/>
    <w:rsid w:val="0088444E"/>
    <w:rsid w:val="00894DF2"/>
    <w:rsid w:val="008B1C44"/>
    <w:rsid w:val="008B29CC"/>
    <w:rsid w:val="008B4F3C"/>
    <w:rsid w:val="008C6603"/>
    <w:rsid w:val="008E0952"/>
    <w:rsid w:val="008F02AF"/>
    <w:rsid w:val="00902D49"/>
    <w:rsid w:val="0090579C"/>
    <w:rsid w:val="009323A8"/>
    <w:rsid w:val="009547AF"/>
    <w:rsid w:val="00956043"/>
    <w:rsid w:val="00974236"/>
    <w:rsid w:val="00980856"/>
    <w:rsid w:val="009936D7"/>
    <w:rsid w:val="00997E8C"/>
    <w:rsid w:val="009A23F2"/>
    <w:rsid w:val="009B1D4A"/>
    <w:rsid w:val="009B4306"/>
    <w:rsid w:val="009C07B8"/>
    <w:rsid w:val="009C4892"/>
    <w:rsid w:val="009C68C5"/>
    <w:rsid w:val="009E1675"/>
    <w:rsid w:val="009E2D1B"/>
    <w:rsid w:val="009F4680"/>
    <w:rsid w:val="00A22FF1"/>
    <w:rsid w:val="00A300A6"/>
    <w:rsid w:val="00A44498"/>
    <w:rsid w:val="00A53BB5"/>
    <w:rsid w:val="00A60C4E"/>
    <w:rsid w:val="00A872F5"/>
    <w:rsid w:val="00A954C7"/>
    <w:rsid w:val="00AA04C4"/>
    <w:rsid w:val="00AA42AE"/>
    <w:rsid w:val="00AC41E7"/>
    <w:rsid w:val="00B000D5"/>
    <w:rsid w:val="00B159A4"/>
    <w:rsid w:val="00B15B9F"/>
    <w:rsid w:val="00B304F3"/>
    <w:rsid w:val="00B408E5"/>
    <w:rsid w:val="00BA775E"/>
    <w:rsid w:val="00BB696C"/>
    <w:rsid w:val="00BB7BE3"/>
    <w:rsid w:val="00BC5CA1"/>
    <w:rsid w:val="00BD112B"/>
    <w:rsid w:val="00BE24AB"/>
    <w:rsid w:val="00BE685D"/>
    <w:rsid w:val="00C1631C"/>
    <w:rsid w:val="00C26433"/>
    <w:rsid w:val="00C34468"/>
    <w:rsid w:val="00C37C2E"/>
    <w:rsid w:val="00C46A50"/>
    <w:rsid w:val="00C540D6"/>
    <w:rsid w:val="00C56E05"/>
    <w:rsid w:val="00C72D0B"/>
    <w:rsid w:val="00C77A6E"/>
    <w:rsid w:val="00CA0CF0"/>
    <w:rsid w:val="00CA3E88"/>
    <w:rsid w:val="00CA4097"/>
    <w:rsid w:val="00CC3C3D"/>
    <w:rsid w:val="00CC5E89"/>
    <w:rsid w:val="00CD18F1"/>
    <w:rsid w:val="00CE338B"/>
    <w:rsid w:val="00D00DAD"/>
    <w:rsid w:val="00D02AB1"/>
    <w:rsid w:val="00D10C84"/>
    <w:rsid w:val="00D14E75"/>
    <w:rsid w:val="00D22D95"/>
    <w:rsid w:val="00D36E60"/>
    <w:rsid w:val="00D74A91"/>
    <w:rsid w:val="00D74C64"/>
    <w:rsid w:val="00DA7C4A"/>
    <w:rsid w:val="00DA7D2E"/>
    <w:rsid w:val="00E1028D"/>
    <w:rsid w:val="00E22409"/>
    <w:rsid w:val="00E24E6B"/>
    <w:rsid w:val="00E32714"/>
    <w:rsid w:val="00E3341B"/>
    <w:rsid w:val="00E33999"/>
    <w:rsid w:val="00E34ED1"/>
    <w:rsid w:val="00E37618"/>
    <w:rsid w:val="00E43B80"/>
    <w:rsid w:val="00E66706"/>
    <w:rsid w:val="00E74C48"/>
    <w:rsid w:val="00E819E1"/>
    <w:rsid w:val="00E85B35"/>
    <w:rsid w:val="00E875C7"/>
    <w:rsid w:val="00EA231E"/>
    <w:rsid w:val="00EA452E"/>
    <w:rsid w:val="00EB3E5A"/>
    <w:rsid w:val="00EB614F"/>
    <w:rsid w:val="00EC6BE3"/>
    <w:rsid w:val="00ED66C5"/>
    <w:rsid w:val="00F045C4"/>
    <w:rsid w:val="00F056B2"/>
    <w:rsid w:val="00F17932"/>
    <w:rsid w:val="00F44BDA"/>
    <w:rsid w:val="00F6360E"/>
    <w:rsid w:val="00FA02D1"/>
    <w:rsid w:val="00FA1ED8"/>
    <w:rsid w:val="00FA578B"/>
    <w:rsid w:val="00FB4877"/>
    <w:rsid w:val="00FC3CF3"/>
    <w:rsid w:val="00FC7DF3"/>
    <w:rsid w:val="00FD239A"/>
    <w:rsid w:val="00FD255D"/>
    <w:rsid w:val="00FD3473"/>
    <w:rsid w:val="00FE5EEA"/>
    <w:rsid w:val="00FE6D7D"/>
    <w:rsid w:val="00FF25F5"/>
    <w:rsid w:val="00FF2CD3"/>
    <w:rsid w:val="01704002"/>
    <w:rsid w:val="01BC06E8"/>
    <w:rsid w:val="01F10EB5"/>
    <w:rsid w:val="023C66B8"/>
    <w:rsid w:val="02477D7E"/>
    <w:rsid w:val="02684F7E"/>
    <w:rsid w:val="037554BB"/>
    <w:rsid w:val="041F20D1"/>
    <w:rsid w:val="04AF3811"/>
    <w:rsid w:val="056C7B74"/>
    <w:rsid w:val="05A2224D"/>
    <w:rsid w:val="05C1727E"/>
    <w:rsid w:val="06B01980"/>
    <w:rsid w:val="06F90600"/>
    <w:rsid w:val="07064092"/>
    <w:rsid w:val="072D5384"/>
    <w:rsid w:val="076034A7"/>
    <w:rsid w:val="077B393B"/>
    <w:rsid w:val="07E14CFA"/>
    <w:rsid w:val="07FE4F04"/>
    <w:rsid w:val="08495C2A"/>
    <w:rsid w:val="08E54928"/>
    <w:rsid w:val="09303B5A"/>
    <w:rsid w:val="09787EFD"/>
    <w:rsid w:val="09D2541E"/>
    <w:rsid w:val="09ED78CF"/>
    <w:rsid w:val="0A416F58"/>
    <w:rsid w:val="0A5948C1"/>
    <w:rsid w:val="0A5D5410"/>
    <w:rsid w:val="0AB17097"/>
    <w:rsid w:val="0AB4389F"/>
    <w:rsid w:val="0AF75A61"/>
    <w:rsid w:val="0C076962"/>
    <w:rsid w:val="0C7B7987"/>
    <w:rsid w:val="0C87415D"/>
    <w:rsid w:val="0C8D69A8"/>
    <w:rsid w:val="0CCB54D7"/>
    <w:rsid w:val="0CF672D1"/>
    <w:rsid w:val="0D797E7D"/>
    <w:rsid w:val="0EFF09AB"/>
    <w:rsid w:val="0F100C45"/>
    <w:rsid w:val="109C2511"/>
    <w:rsid w:val="11080734"/>
    <w:rsid w:val="110B383C"/>
    <w:rsid w:val="111C4DB9"/>
    <w:rsid w:val="11207DDB"/>
    <w:rsid w:val="11976BFB"/>
    <w:rsid w:val="11BE3980"/>
    <w:rsid w:val="11C87B39"/>
    <w:rsid w:val="11E6730E"/>
    <w:rsid w:val="121B57F6"/>
    <w:rsid w:val="123A23F6"/>
    <w:rsid w:val="13081857"/>
    <w:rsid w:val="133E0A06"/>
    <w:rsid w:val="13704B39"/>
    <w:rsid w:val="13DD2F4B"/>
    <w:rsid w:val="14661655"/>
    <w:rsid w:val="14FF6402"/>
    <w:rsid w:val="156051BA"/>
    <w:rsid w:val="15A560EC"/>
    <w:rsid w:val="162738E6"/>
    <w:rsid w:val="1634119A"/>
    <w:rsid w:val="17084259"/>
    <w:rsid w:val="17090456"/>
    <w:rsid w:val="17360541"/>
    <w:rsid w:val="173E3114"/>
    <w:rsid w:val="175120CE"/>
    <w:rsid w:val="17EB6703"/>
    <w:rsid w:val="18730179"/>
    <w:rsid w:val="18856C48"/>
    <w:rsid w:val="18971A52"/>
    <w:rsid w:val="19C04BF8"/>
    <w:rsid w:val="1A28200B"/>
    <w:rsid w:val="1A7F3BB3"/>
    <w:rsid w:val="1A865494"/>
    <w:rsid w:val="1A95222B"/>
    <w:rsid w:val="1AB711D7"/>
    <w:rsid w:val="1B4F3512"/>
    <w:rsid w:val="1B505266"/>
    <w:rsid w:val="1B8E2443"/>
    <w:rsid w:val="1CE75814"/>
    <w:rsid w:val="1D035828"/>
    <w:rsid w:val="1D2405E7"/>
    <w:rsid w:val="1D8C627C"/>
    <w:rsid w:val="1DA07374"/>
    <w:rsid w:val="1DC323E3"/>
    <w:rsid w:val="1DCD7209"/>
    <w:rsid w:val="1DD016F9"/>
    <w:rsid w:val="1DE72F47"/>
    <w:rsid w:val="1E4A35C1"/>
    <w:rsid w:val="1F0A48F8"/>
    <w:rsid w:val="1FBB2B54"/>
    <w:rsid w:val="201673B4"/>
    <w:rsid w:val="20922D64"/>
    <w:rsid w:val="20EE3814"/>
    <w:rsid w:val="212E7AEB"/>
    <w:rsid w:val="2135424E"/>
    <w:rsid w:val="224E71AE"/>
    <w:rsid w:val="22A86068"/>
    <w:rsid w:val="22E152C9"/>
    <w:rsid w:val="23194951"/>
    <w:rsid w:val="23495BF2"/>
    <w:rsid w:val="234C6B76"/>
    <w:rsid w:val="236B518D"/>
    <w:rsid w:val="238E6C89"/>
    <w:rsid w:val="24986B99"/>
    <w:rsid w:val="24A75B2E"/>
    <w:rsid w:val="24AA7600"/>
    <w:rsid w:val="24D75F99"/>
    <w:rsid w:val="24DD243F"/>
    <w:rsid w:val="2536579D"/>
    <w:rsid w:val="25446CB1"/>
    <w:rsid w:val="25525FC7"/>
    <w:rsid w:val="25DD4D49"/>
    <w:rsid w:val="262F7F34"/>
    <w:rsid w:val="26F234F5"/>
    <w:rsid w:val="271D5964"/>
    <w:rsid w:val="27AB4EA2"/>
    <w:rsid w:val="27BB09BF"/>
    <w:rsid w:val="27E03D30"/>
    <w:rsid w:val="28125B4B"/>
    <w:rsid w:val="29CD5E21"/>
    <w:rsid w:val="29D67C34"/>
    <w:rsid w:val="29FE7C75"/>
    <w:rsid w:val="2A061CFF"/>
    <w:rsid w:val="2A22332C"/>
    <w:rsid w:val="2A7D5FC4"/>
    <w:rsid w:val="2B80340E"/>
    <w:rsid w:val="2BB45CC1"/>
    <w:rsid w:val="2BFD5CF9"/>
    <w:rsid w:val="2C575B87"/>
    <w:rsid w:val="2C773801"/>
    <w:rsid w:val="2C87189D"/>
    <w:rsid w:val="2CB43665"/>
    <w:rsid w:val="2CD05969"/>
    <w:rsid w:val="2CF05557"/>
    <w:rsid w:val="2D431C50"/>
    <w:rsid w:val="2D62460F"/>
    <w:rsid w:val="2DB77A10"/>
    <w:rsid w:val="2DE5725A"/>
    <w:rsid w:val="2E1A1CB3"/>
    <w:rsid w:val="2E1E6C9E"/>
    <w:rsid w:val="2E6E426D"/>
    <w:rsid w:val="2E747DC3"/>
    <w:rsid w:val="2E8822E7"/>
    <w:rsid w:val="2EC0378E"/>
    <w:rsid w:val="2ED95569"/>
    <w:rsid w:val="2F2111E1"/>
    <w:rsid w:val="2F3737C3"/>
    <w:rsid w:val="2F455F1D"/>
    <w:rsid w:val="2F5561B7"/>
    <w:rsid w:val="2FE95D01"/>
    <w:rsid w:val="30B064A5"/>
    <w:rsid w:val="313D2207"/>
    <w:rsid w:val="32C2215D"/>
    <w:rsid w:val="33073BFE"/>
    <w:rsid w:val="335C2B18"/>
    <w:rsid w:val="33D33712"/>
    <w:rsid w:val="34933B51"/>
    <w:rsid w:val="34D6203C"/>
    <w:rsid w:val="353B77E2"/>
    <w:rsid w:val="356276A1"/>
    <w:rsid w:val="35A62714"/>
    <w:rsid w:val="360949B7"/>
    <w:rsid w:val="36350CFE"/>
    <w:rsid w:val="36496DE4"/>
    <w:rsid w:val="3674267D"/>
    <w:rsid w:val="36757F6D"/>
    <w:rsid w:val="36AD1C42"/>
    <w:rsid w:val="36EA5B0D"/>
    <w:rsid w:val="36F24934"/>
    <w:rsid w:val="37095A78"/>
    <w:rsid w:val="372B2510"/>
    <w:rsid w:val="37D529A9"/>
    <w:rsid w:val="37E36127"/>
    <w:rsid w:val="37E46145"/>
    <w:rsid w:val="38034772"/>
    <w:rsid w:val="3898491F"/>
    <w:rsid w:val="38B30AD0"/>
    <w:rsid w:val="38F378FD"/>
    <w:rsid w:val="3A430DFE"/>
    <w:rsid w:val="3A5A5A74"/>
    <w:rsid w:val="3A744600"/>
    <w:rsid w:val="3A935D24"/>
    <w:rsid w:val="3B4A18B9"/>
    <w:rsid w:val="3C007580"/>
    <w:rsid w:val="3C691D52"/>
    <w:rsid w:val="3CFB7F9E"/>
    <w:rsid w:val="3D8B4B09"/>
    <w:rsid w:val="3D8B56EE"/>
    <w:rsid w:val="3DAC503D"/>
    <w:rsid w:val="3DBF0BA5"/>
    <w:rsid w:val="3DFB2B9B"/>
    <w:rsid w:val="3E9C431C"/>
    <w:rsid w:val="3EA6214F"/>
    <w:rsid w:val="3F405833"/>
    <w:rsid w:val="3F4456A6"/>
    <w:rsid w:val="3FA80042"/>
    <w:rsid w:val="406B5711"/>
    <w:rsid w:val="41973029"/>
    <w:rsid w:val="41A42375"/>
    <w:rsid w:val="420E1D6F"/>
    <w:rsid w:val="42351C2E"/>
    <w:rsid w:val="42414306"/>
    <w:rsid w:val="425103A5"/>
    <w:rsid w:val="42772697"/>
    <w:rsid w:val="431A2684"/>
    <w:rsid w:val="433257E5"/>
    <w:rsid w:val="447D7D4C"/>
    <w:rsid w:val="455F3816"/>
    <w:rsid w:val="457428EC"/>
    <w:rsid w:val="46BF5189"/>
    <w:rsid w:val="46D851CA"/>
    <w:rsid w:val="47193A36"/>
    <w:rsid w:val="475F520A"/>
    <w:rsid w:val="47FD752B"/>
    <w:rsid w:val="48605F4B"/>
    <w:rsid w:val="48E20AA3"/>
    <w:rsid w:val="498023F3"/>
    <w:rsid w:val="49D71793"/>
    <w:rsid w:val="4A0C3094"/>
    <w:rsid w:val="4A2523B4"/>
    <w:rsid w:val="4A3C373A"/>
    <w:rsid w:val="4A767BA3"/>
    <w:rsid w:val="4B8D6F0D"/>
    <w:rsid w:val="4BAD3134"/>
    <w:rsid w:val="4BEF0838"/>
    <w:rsid w:val="4BF4132A"/>
    <w:rsid w:val="4C0207F3"/>
    <w:rsid w:val="4C0B6D51"/>
    <w:rsid w:val="4C970E98"/>
    <w:rsid w:val="4D3A543A"/>
    <w:rsid w:val="4D6B4BA4"/>
    <w:rsid w:val="4DA700A8"/>
    <w:rsid w:val="4E657E2A"/>
    <w:rsid w:val="4F2214E2"/>
    <w:rsid w:val="4F77327D"/>
    <w:rsid w:val="4F905399"/>
    <w:rsid w:val="4FBF6DE2"/>
    <w:rsid w:val="50107D71"/>
    <w:rsid w:val="50EB3C2C"/>
    <w:rsid w:val="51060D98"/>
    <w:rsid w:val="5171202B"/>
    <w:rsid w:val="51844AE6"/>
    <w:rsid w:val="51A72505"/>
    <w:rsid w:val="51AD660D"/>
    <w:rsid w:val="51BC6C27"/>
    <w:rsid w:val="5330613E"/>
    <w:rsid w:val="538938A3"/>
    <w:rsid w:val="53FD4BD8"/>
    <w:rsid w:val="54001E80"/>
    <w:rsid w:val="540D4C63"/>
    <w:rsid w:val="545C1B18"/>
    <w:rsid w:val="547057D6"/>
    <w:rsid w:val="552A4345"/>
    <w:rsid w:val="56406363"/>
    <w:rsid w:val="56A570B5"/>
    <w:rsid w:val="56EC2EAE"/>
    <w:rsid w:val="56FE68E2"/>
    <w:rsid w:val="57283E0B"/>
    <w:rsid w:val="573744AF"/>
    <w:rsid w:val="581C46F2"/>
    <w:rsid w:val="585C5024"/>
    <w:rsid w:val="58620690"/>
    <w:rsid w:val="58BC4221"/>
    <w:rsid w:val="594069F9"/>
    <w:rsid w:val="59805264"/>
    <w:rsid w:val="5A0D614D"/>
    <w:rsid w:val="5B984CE2"/>
    <w:rsid w:val="5BE15A6C"/>
    <w:rsid w:val="5C8A382F"/>
    <w:rsid w:val="5D2E1AFD"/>
    <w:rsid w:val="5D841F7C"/>
    <w:rsid w:val="5E05221E"/>
    <w:rsid w:val="5E0943D3"/>
    <w:rsid w:val="5EB05E66"/>
    <w:rsid w:val="5EF430D7"/>
    <w:rsid w:val="5F295B30"/>
    <w:rsid w:val="5FA70B2A"/>
    <w:rsid w:val="5FCC5339"/>
    <w:rsid w:val="60315EC7"/>
    <w:rsid w:val="60510E15"/>
    <w:rsid w:val="61864B19"/>
    <w:rsid w:val="61E77E4A"/>
    <w:rsid w:val="62625FD7"/>
    <w:rsid w:val="62F34922"/>
    <w:rsid w:val="63112FF1"/>
    <w:rsid w:val="631A3827"/>
    <w:rsid w:val="64504A61"/>
    <w:rsid w:val="64C3035F"/>
    <w:rsid w:val="65095250"/>
    <w:rsid w:val="65397F9E"/>
    <w:rsid w:val="65E6484B"/>
    <w:rsid w:val="65ED0D46"/>
    <w:rsid w:val="67145E85"/>
    <w:rsid w:val="67427FD5"/>
    <w:rsid w:val="67C96847"/>
    <w:rsid w:val="67E62186"/>
    <w:rsid w:val="6892419E"/>
    <w:rsid w:val="68AC7600"/>
    <w:rsid w:val="68D8797E"/>
    <w:rsid w:val="69883AB0"/>
    <w:rsid w:val="69AD796E"/>
    <w:rsid w:val="6A4E712A"/>
    <w:rsid w:val="6B3F5380"/>
    <w:rsid w:val="6B5D5693"/>
    <w:rsid w:val="6BD56453"/>
    <w:rsid w:val="6BD779E9"/>
    <w:rsid w:val="6BFF1F3B"/>
    <w:rsid w:val="6C1B186B"/>
    <w:rsid w:val="6D336AB4"/>
    <w:rsid w:val="6DDC3A4A"/>
    <w:rsid w:val="6E070112"/>
    <w:rsid w:val="6E236C4C"/>
    <w:rsid w:val="6E443379"/>
    <w:rsid w:val="6EB93F9B"/>
    <w:rsid w:val="6EBD6EB9"/>
    <w:rsid w:val="6EC81378"/>
    <w:rsid w:val="6F0A0C39"/>
    <w:rsid w:val="6F3B668F"/>
    <w:rsid w:val="6F457071"/>
    <w:rsid w:val="6FEE22C6"/>
    <w:rsid w:val="6FFB3A44"/>
    <w:rsid w:val="701C37DC"/>
    <w:rsid w:val="70550C5B"/>
    <w:rsid w:val="71DD3876"/>
    <w:rsid w:val="725A00AC"/>
    <w:rsid w:val="72B53C3D"/>
    <w:rsid w:val="72C61959"/>
    <w:rsid w:val="730A1149"/>
    <w:rsid w:val="736C4040"/>
    <w:rsid w:val="738806A5"/>
    <w:rsid w:val="73E42131"/>
    <w:rsid w:val="73ED099B"/>
    <w:rsid w:val="73F90A51"/>
    <w:rsid w:val="741E01A2"/>
    <w:rsid w:val="74376338"/>
    <w:rsid w:val="746F6492"/>
    <w:rsid w:val="75982F1A"/>
    <w:rsid w:val="75C67226"/>
    <w:rsid w:val="76041D8F"/>
    <w:rsid w:val="77321A1D"/>
    <w:rsid w:val="77640A6E"/>
    <w:rsid w:val="77AD2167"/>
    <w:rsid w:val="78332171"/>
    <w:rsid w:val="78382C6D"/>
    <w:rsid w:val="78CB34F2"/>
    <w:rsid w:val="79600787"/>
    <w:rsid w:val="79653A37"/>
    <w:rsid w:val="796614B8"/>
    <w:rsid w:val="79DD23FB"/>
    <w:rsid w:val="7A5C6674"/>
    <w:rsid w:val="7A710B28"/>
    <w:rsid w:val="7AA42F94"/>
    <w:rsid w:val="7B071E5A"/>
    <w:rsid w:val="7B675786"/>
    <w:rsid w:val="7BE34F1E"/>
    <w:rsid w:val="7C75463E"/>
    <w:rsid w:val="7CA73118"/>
    <w:rsid w:val="7CCA29F8"/>
    <w:rsid w:val="7D0351A7"/>
    <w:rsid w:val="7D056F56"/>
    <w:rsid w:val="7D4902A4"/>
    <w:rsid w:val="7EB16167"/>
    <w:rsid w:val="7EDC5210"/>
    <w:rsid w:val="7F2406A4"/>
    <w:rsid w:val="7F271629"/>
    <w:rsid w:val="7F7939B1"/>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ocked="1"/>
    <w:lsdException w:unhideWhenUsed="0" w:uiPriority="99" w:semiHidden="0" w:name="toc 2" w:locked="1"/>
    <w:lsdException w:unhideWhenUsed="0" w:uiPriority="99" w:semiHidden="0" w:name="toc 3" w:locked="1"/>
    <w:lsdException w:unhideWhenUsed="0" w:uiPriority="99" w:semiHidden="0" w:name="toc 4" w:locked="1"/>
    <w:lsdException w:unhideWhenUsed="0" w:uiPriority="99" w:semiHidden="0" w:name="toc 5" w:locked="1"/>
    <w:lsdException w:unhideWhenUsed="0" w:uiPriority="99" w:semiHidden="0" w:name="toc 6" w:locked="1"/>
    <w:lsdException w:unhideWhenUsed="0" w:uiPriority="99" w:semiHidden="0" w:name="toc 7" w:locked="1"/>
    <w:lsdException w:unhideWhenUsed="0" w:uiPriority="99" w:semiHidden="0" w:name="toc 8" w:locked="1"/>
    <w:lsdException w:unhideWhenUsed="0" w:uiPriority="99"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8"/>
    <w:qFormat/>
    <w:locked/>
    <w:uiPriority w:val="99"/>
    <w:pPr>
      <w:keepNext/>
      <w:keepLines/>
      <w:spacing w:line="576" w:lineRule="auto"/>
      <w:outlineLvl w:val="0"/>
    </w:pPr>
    <w:rPr>
      <w:b/>
      <w:kern w:val="44"/>
      <w:sz w:val="44"/>
    </w:rPr>
  </w:style>
  <w:style w:type="paragraph" w:styleId="3">
    <w:name w:val="heading 2"/>
    <w:basedOn w:val="1"/>
    <w:next w:val="1"/>
    <w:link w:val="19"/>
    <w:qFormat/>
    <w:locked/>
    <w:uiPriority w:val="99"/>
    <w:pPr>
      <w:keepNext/>
      <w:keepLines/>
      <w:spacing w:line="413" w:lineRule="auto"/>
      <w:outlineLvl w:val="1"/>
    </w:pPr>
    <w:rPr>
      <w:rFonts w:ascii="Arial" w:hAnsi="Arial" w:eastAsia="黑体"/>
      <w:b/>
      <w:kern w:val="0"/>
      <w:sz w:val="32"/>
      <w:szCs w:val="20"/>
    </w:rPr>
  </w:style>
  <w:style w:type="paragraph" w:styleId="4">
    <w:name w:val="heading 3"/>
    <w:basedOn w:val="1"/>
    <w:next w:val="1"/>
    <w:link w:val="20"/>
    <w:qFormat/>
    <w:locked/>
    <w:uiPriority w:val="99"/>
    <w:pPr>
      <w:keepNext/>
      <w:keepLines/>
      <w:spacing w:line="413" w:lineRule="auto"/>
      <w:outlineLvl w:val="2"/>
    </w:pPr>
    <w:rPr>
      <w:b/>
      <w:sz w:val="32"/>
    </w:rPr>
  </w:style>
  <w:style w:type="character" w:default="1" w:styleId="16">
    <w:name w:val="Default Paragraph Font"/>
    <w:semiHidden/>
    <w:uiPriority w:val="99"/>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locked/>
    <w:uiPriority w:val="99"/>
    <w:pPr>
      <w:ind w:left="2520" w:leftChars="1200"/>
    </w:pPr>
  </w:style>
  <w:style w:type="paragraph" w:styleId="6">
    <w:name w:val="toc 5"/>
    <w:basedOn w:val="1"/>
    <w:next w:val="1"/>
    <w:locked/>
    <w:uiPriority w:val="99"/>
    <w:pPr>
      <w:ind w:left="1680" w:leftChars="800"/>
    </w:pPr>
  </w:style>
  <w:style w:type="paragraph" w:styleId="7">
    <w:name w:val="toc 3"/>
    <w:basedOn w:val="1"/>
    <w:next w:val="1"/>
    <w:locked/>
    <w:uiPriority w:val="99"/>
    <w:pPr>
      <w:ind w:left="840" w:leftChars="400"/>
    </w:pPr>
  </w:style>
  <w:style w:type="paragraph" w:styleId="8">
    <w:name w:val="toc 8"/>
    <w:basedOn w:val="1"/>
    <w:next w:val="1"/>
    <w:locked/>
    <w:uiPriority w:val="99"/>
    <w:pPr>
      <w:ind w:left="2940" w:leftChars="1400"/>
    </w:pPr>
  </w:style>
  <w:style w:type="paragraph" w:styleId="9">
    <w:name w:val="footer"/>
    <w:basedOn w:val="1"/>
    <w:link w:val="21"/>
    <w:semiHidden/>
    <w:uiPriority w:val="99"/>
    <w:pPr>
      <w:tabs>
        <w:tab w:val="center" w:pos="4153"/>
        <w:tab w:val="right" w:pos="8306"/>
      </w:tabs>
      <w:snapToGrid w:val="0"/>
      <w:jc w:val="left"/>
    </w:pPr>
    <w:rPr>
      <w:sz w:val="18"/>
      <w:szCs w:val="18"/>
    </w:rPr>
  </w:style>
  <w:style w:type="paragraph" w:styleId="10">
    <w:name w:val="header"/>
    <w:basedOn w:val="1"/>
    <w:link w:val="22"/>
    <w:semiHidden/>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locked/>
    <w:uiPriority w:val="99"/>
  </w:style>
  <w:style w:type="paragraph" w:styleId="12">
    <w:name w:val="toc 4"/>
    <w:basedOn w:val="1"/>
    <w:next w:val="1"/>
    <w:locked/>
    <w:uiPriority w:val="99"/>
    <w:pPr>
      <w:ind w:left="1260" w:leftChars="600"/>
    </w:pPr>
  </w:style>
  <w:style w:type="paragraph" w:styleId="13">
    <w:name w:val="toc 6"/>
    <w:basedOn w:val="1"/>
    <w:next w:val="1"/>
    <w:locked/>
    <w:uiPriority w:val="99"/>
    <w:pPr>
      <w:ind w:left="2100" w:leftChars="1000"/>
    </w:pPr>
  </w:style>
  <w:style w:type="paragraph" w:styleId="14">
    <w:name w:val="toc 2"/>
    <w:basedOn w:val="1"/>
    <w:next w:val="1"/>
    <w:locked/>
    <w:uiPriority w:val="99"/>
    <w:pPr>
      <w:ind w:left="420" w:leftChars="200"/>
    </w:pPr>
  </w:style>
  <w:style w:type="paragraph" w:styleId="15">
    <w:name w:val="toc 9"/>
    <w:basedOn w:val="1"/>
    <w:next w:val="1"/>
    <w:locked/>
    <w:uiPriority w:val="99"/>
    <w:pPr>
      <w:ind w:left="3360" w:leftChars="1600"/>
    </w:pPr>
  </w:style>
  <w:style w:type="character" w:customStyle="1" w:styleId="18">
    <w:name w:val="Heading 1 Char"/>
    <w:basedOn w:val="16"/>
    <w:link w:val="2"/>
    <w:locked/>
    <w:uiPriority w:val="99"/>
    <w:rPr>
      <w:rFonts w:cs="Times New Roman"/>
      <w:b/>
      <w:bCs/>
      <w:kern w:val="44"/>
      <w:sz w:val="44"/>
      <w:szCs w:val="44"/>
    </w:rPr>
  </w:style>
  <w:style w:type="character" w:customStyle="1" w:styleId="19">
    <w:name w:val="Heading 2 Char"/>
    <w:basedOn w:val="16"/>
    <w:link w:val="3"/>
    <w:locked/>
    <w:uiPriority w:val="99"/>
    <w:rPr>
      <w:rFonts w:ascii="Arial" w:hAnsi="Arial" w:eastAsia="黑体" w:cs="Times New Roman"/>
      <w:b/>
      <w:sz w:val="32"/>
    </w:rPr>
  </w:style>
  <w:style w:type="character" w:customStyle="1" w:styleId="20">
    <w:name w:val="Heading 3 Char"/>
    <w:basedOn w:val="16"/>
    <w:link w:val="4"/>
    <w:semiHidden/>
    <w:locked/>
    <w:uiPriority w:val="99"/>
    <w:rPr>
      <w:rFonts w:cs="Times New Roman"/>
      <w:b/>
      <w:bCs/>
      <w:sz w:val="32"/>
      <w:szCs w:val="32"/>
    </w:rPr>
  </w:style>
  <w:style w:type="character" w:customStyle="1" w:styleId="21">
    <w:name w:val="Footer Char"/>
    <w:basedOn w:val="16"/>
    <w:link w:val="9"/>
    <w:semiHidden/>
    <w:locked/>
    <w:uiPriority w:val="99"/>
    <w:rPr>
      <w:rFonts w:cs="Times New Roman"/>
      <w:sz w:val="18"/>
      <w:szCs w:val="18"/>
    </w:rPr>
  </w:style>
  <w:style w:type="character" w:customStyle="1" w:styleId="22">
    <w:name w:val="Header Char"/>
    <w:basedOn w:val="16"/>
    <w:link w:val="10"/>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31.emf"/><Relationship Id="rId45" Type="http://schemas.openxmlformats.org/officeDocument/2006/relationships/image" Target="media/image30.emf"/><Relationship Id="rId44" Type="http://schemas.openxmlformats.org/officeDocument/2006/relationships/oleObject" Target="embeddings/oleObject7.bin"/><Relationship Id="rId43" Type="http://schemas.openxmlformats.org/officeDocument/2006/relationships/image" Target="media/image29.emf"/><Relationship Id="rId42" Type="http://schemas.openxmlformats.org/officeDocument/2006/relationships/image" Target="media/image28.emf"/><Relationship Id="rId41" Type="http://schemas.openxmlformats.org/officeDocument/2006/relationships/image" Target="media/image27.e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26.emf"/><Relationship Id="rId38" Type="http://schemas.openxmlformats.org/officeDocument/2006/relationships/image" Target="media/image25.emf"/><Relationship Id="rId37" Type="http://schemas.openxmlformats.org/officeDocument/2006/relationships/image" Target="media/image24.emf"/><Relationship Id="rId36" Type="http://schemas.openxmlformats.org/officeDocument/2006/relationships/image" Target="media/image23.emf"/><Relationship Id="rId35" Type="http://schemas.openxmlformats.org/officeDocument/2006/relationships/oleObject" Target="embeddings/oleObject5.bin"/><Relationship Id="rId34" Type="http://schemas.openxmlformats.org/officeDocument/2006/relationships/image" Target="media/image22.emf"/><Relationship Id="rId33" Type="http://schemas.openxmlformats.org/officeDocument/2006/relationships/image" Target="media/image21.emf"/><Relationship Id="rId32" Type="http://schemas.openxmlformats.org/officeDocument/2006/relationships/image" Target="media/image20.emf"/><Relationship Id="rId31" Type="http://schemas.openxmlformats.org/officeDocument/2006/relationships/image" Target="media/image19.emf"/><Relationship Id="rId30" Type="http://schemas.openxmlformats.org/officeDocument/2006/relationships/image" Target="media/image18.emf"/><Relationship Id="rId3" Type="http://schemas.openxmlformats.org/officeDocument/2006/relationships/header" Target="header1.xml"/><Relationship Id="rId29" Type="http://schemas.openxmlformats.org/officeDocument/2006/relationships/image" Target="media/image17.emf"/><Relationship Id="rId28" Type="http://schemas.openxmlformats.org/officeDocument/2006/relationships/image" Target="media/image16.emf"/><Relationship Id="rId27" Type="http://schemas.openxmlformats.org/officeDocument/2006/relationships/oleObject" Target="embeddings/oleObject4.bin"/><Relationship Id="rId26" Type="http://schemas.openxmlformats.org/officeDocument/2006/relationships/image" Target="media/image15.emf"/><Relationship Id="rId25" Type="http://schemas.openxmlformats.org/officeDocument/2006/relationships/image" Target="media/image14.emf"/><Relationship Id="rId24" Type="http://schemas.openxmlformats.org/officeDocument/2006/relationships/image" Target="media/image13.emf"/><Relationship Id="rId23" Type="http://schemas.openxmlformats.org/officeDocument/2006/relationships/oleObject" Target="embeddings/oleObject3.bin"/><Relationship Id="rId22" Type="http://schemas.openxmlformats.org/officeDocument/2006/relationships/image" Target="media/image12.emf"/><Relationship Id="rId21" Type="http://schemas.openxmlformats.org/officeDocument/2006/relationships/oleObject" Target="embeddings/oleObject2.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png"/><Relationship Id="rId15" Type="http://schemas.openxmlformats.org/officeDocument/2006/relationships/image" Target="media/image6.e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26</Pages>
  <Words>1341</Words>
  <Characters>7649</Characters>
  <Lines>0</Lines>
  <Paragraphs>0</Paragraphs>
  <TotalTime>0</TotalTime>
  <ScaleCrop>false</ScaleCrop>
  <LinksUpToDate>false</LinksUpToDate>
  <CharactersWithSpaces>0</CharactersWithSpaces>
  <Application>WPS Office_10.1.0.6159_F1E327BC-269C-435d-A152-05C5408002CA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2015-11-23T01:50:00Z</dcterms:created>
  <dc:creator>lenovo</dc:creator>
  <cp:lastModifiedBy>Administrator</cp:lastModifiedBy>
  <cp:lastPrinted>2015-12-24T00:35:00Z</cp:lastPrinted>
  <dcterms:modified xsi:type="dcterms:W3CDTF">2017-01-05T07:41:12Z</dcterms:modified>
  <cp:revision>193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